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DCEBA" w14:textId="77777777" w:rsidR="00662031" w:rsidRDefault="00675073">
      <w:pPr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69504" behindDoc="0" locked="0" layoutInCell="1" allowOverlap="1" wp14:anchorId="24CA6C24" wp14:editId="04A358AE">
            <wp:simplePos x="0" y="0"/>
            <wp:positionH relativeFrom="column">
              <wp:posOffset>725805</wp:posOffset>
            </wp:positionH>
            <wp:positionV relativeFrom="paragraph">
              <wp:posOffset>-24765</wp:posOffset>
            </wp:positionV>
            <wp:extent cx="672465" cy="6915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B78" w:rsidRPr="00662031"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8DB626" wp14:editId="1C91865B">
                <wp:simplePos x="0" y="0"/>
                <wp:positionH relativeFrom="column">
                  <wp:posOffset>3533775</wp:posOffset>
                </wp:positionH>
                <wp:positionV relativeFrom="paragraph">
                  <wp:posOffset>133350</wp:posOffset>
                </wp:positionV>
                <wp:extent cx="209550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1B62E" w14:textId="77777777" w:rsidR="00662031" w:rsidRPr="006B105E" w:rsidRDefault="00662031" w:rsidP="004F182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6B105E">
                              <w:rPr>
                                <w:b/>
                              </w:rPr>
                              <w:t xml:space="preserve">Policy No: </w:t>
                            </w:r>
                            <w:r w:rsidR="00F20B78" w:rsidRPr="006B105E">
                              <w:rPr>
                                <w:b/>
                              </w:rPr>
                              <w:t>1/</w:t>
                            </w:r>
                            <w:r w:rsidR="005D22EB">
                              <w:rPr>
                                <w:b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8DB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25pt;margin-top:10.5pt;width:1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" stroked="f">
                <v:textbox style="mso-fit-shape-to-text:t">
                  <w:txbxContent>
                    <w:p w14:paraId="2861B62E" w14:textId="77777777" w:rsidR="00662031" w:rsidRPr="006B105E" w:rsidRDefault="00662031" w:rsidP="004F1828">
                      <w:pPr>
                        <w:jc w:val="right"/>
                        <w:rPr>
                          <w:b/>
                        </w:rPr>
                      </w:pPr>
                      <w:r w:rsidRPr="006B105E">
                        <w:rPr>
                          <w:b/>
                        </w:rPr>
                        <w:t xml:space="preserve">Policy No: </w:t>
                      </w:r>
                      <w:r w:rsidR="00F20B78" w:rsidRPr="006B105E">
                        <w:rPr>
                          <w:b/>
                        </w:rPr>
                        <w:t>1/</w:t>
                      </w:r>
                      <w:r w:rsidR="005D22EB">
                        <w:rPr>
                          <w:b/>
                        </w:rPr>
                        <w:t>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309D80" w14:textId="77777777" w:rsidR="00662031" w:rsidRDefault="00662031">
      <w:pPr>
        <w:rPr>
          <w:sz w:val="32"/>
          <w:szCs w:val="32"/>
        </w:rPr>
      </w:pPr>
    </w:p>
    <w:p w14:paraId="1016E882" w14:textId="77777777" w:rsidR="00662031" w:rsidRDefault="00662031">
      <w:pPr>
        <w:rPr>
          <w:sz w:val="32"/>
          <w:szCs w:val="32"/>
        </w:rPr>
      </w:pPr>
      <w:r>
        <w:rPr>
          <w:sz w:val="32"/>
          <w:szCs w:val="32"/>
        </w:rPr>
        <w:t xml:space="preserve">Uniting Church in Australia </w:t>
      </w:r>
    </w:p>
    <w:p w14:paraId="59E26EC2" w14:textId="77777777" w:rsidR="00735B44" w:rsidRPr="00662031" w:rsidRDefault="00662031">
      <w:pPr>
        <w:rPr>
          <w:sz w:val="32"/>
          <w:szCs w:val="32"/>
        </w:rPr>
      </w:pPr>
      <w:r w:rsidRPr="00662031">
        <w:rPr>
          <w:sz w:val="32"/>
          <w:szCs w:val="32"/>
        </w:rPr>
        <w:t xml:space="preserve">PRESBYTERY OF TASMANIA   </w:t>
      </w:r>
    </w:p>
    <w:p w14:paraId="5EBFF6C5" w14:textId="77777777" w:rsidR="00662031" w:rsidRDefault="00662031"/>
    <w:p w14:paraId="056ACBCC" w14:textId="77777777" w:rsidR="00662031" w:rsidRDefault="00662031"/>
    <w:p w14:paraId="6D18F79F" w14:textId="77777777" w:rsidR="00662031" w:rsidRDefault="00662031"/>
    <w:p w14:paraId="71E07689" w14:textId="77777777" w:rsidR="00662031" w:rsidRDefault="00662031"/>
    <w:p w14:paraId="4B3055A3" w14:textId="77777777" w:rsidR="00662031" w:rsidRDefault="00C708E1">
      <w:r w:rsidRPr="00662031"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DC0D87" wp14:editId="35FFBDEC">
                <wp:simplePos x="0" y="0"/>
                <wp:positionH relativeFrom="column">
                  <wp:posOffset>1009650</wp:posOffset>
                </wp:positionH>
                <wp:positionV relativeFrom="paragraph">
                  <wp:posOffset>95250</wp:posOffset>
                </wp:positionV>
                <wp:extent cx="4467225" cy="819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819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7839F" w14:textId="77777777" w:rsidR="00662031" w:rsidRPr="00662031" w:rsidRDefault="003E2CAA" w:rsidP="003E2CA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GATHERINGS AND MEETINGS </w:t>
                            </w:r>
                            <w:r w:rsidR="00662031" w:rsidRPr="00662031">
                              <w:rPr>
                                <w:b/>
                                <w:sz w:val="44"/>
                                <w:szCs w:val="44"/>
                              </w:rPr>
                              <w:t>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C0D87" id="_x0000_s1027" type="#_x0000_t202" style="position:absolute;margin-left:79.5pt;margin-top:7.5pt;width:351.7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" fillcolor="#cfcdcd [2894]">
                <v:textbox>
                  <w:txbxContent>
                    <w:p w14:paraId="7E67839F" w14:textId="77777777" w:rsidR="00662031" w:rsidRPr="00662031" w:rsidRDefault="003E2CAA" w:rsidP="003E2CA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GATHERINGS AND MEETINGS </w:t>
                      </w:r>
                      <w:r w:rsidR="00662031" w:rsidRPr="00662031">
                        <w:rPr>
                          <w:b/>
                          <w:sz w:val="44"/>
                          <w:szCs w:val="44"/>
                        </w:rPr>
                        <w:t>POLICY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522F66" w14:textId="77777777" w:rsidR="00662031" w:rsidRDefault="00662031"/>
    <w:p w14:paraId="23F12616" w14:textId="77777777" w:rsidR="00662031" w:rsidRDefault="00662031"/>
    <w:p w14:paraId="754EDF26" w14:textId="77777777" w:rsidR="00662031" w:rsidRDefault="00662031"/>
    <w:p w14:paraId="6DD3A7BE" w14:textId="77777777" w:rsidR="00662031" w:rsidRDefault="00662031"/>
    <w:p w14:paraId="6BD71670" w14:textId="77777777" w:rsidR="00662031" w:rsidRDefault="00662031"/>
    <w:p w14:paraId="3584AE9D" w14:textId="77777777" w:rsidR="00662031" w:rsidRPr="00662031" w:rsidRDefault="00662031" w:rsidP="00C708E1">
      <w:pPr>
        <w:ind w:firstLine="720"/>
        <w:rPr>
          <w:b/>
          <w:sz w:val="28"/>
          <w:szCs w:val="28"/>
        </w:rPr>
      </w:pPr>
      <w:r w:rsidRPr="00662031">
        <w:rPr>
          <w:b/>
          <w:sz w:val="28"/>
          <w:szCs w:val="28"/>
        </w:rPr>
        <w:t>Document Control:</w:t>
      </w:r>
    </w:p>
    <w:tbl>
      <w:tblPr>
        <w:tblStyle w:val="TableGrid"/>
        <w:tblW w:w="0" w:type="auto"/>
        <w:tblInd w:w="1328" w:type="dxa"/>
        <w:tblLook w:val="04A0" w:firstRow="1" w:lastRow="0" w:firstColumn="1" w:lastColumn="0" w:noHBand="0" w:noVBand="1"/>
      </w:tblPr>
      <w:tblGrid>
        <w:gridCol w:w="2263"/>
        <w:gridCol w:w="2127"/>
        <w:gridCol w:w="1701"/>
        <w:gridCol w:w="1701"/>
      </w:tblGrid>
      <w:tr w:rsidR="00662031" w14:paraId="6383AFC3" w14:textId="77777777" w:rsidTr="004F1828">
        <w:tc>
          <w:tcPr>
            <w:tcW w:w="2263" w:type="dxa"/>
            <w:vAlign w:val="center"/>
          </w:tcPr>
          <w:p w14:paraId="3E2B947A" w14:textId="77777777" w:rsidR="00662031" w:rsidRPr="004F1828" w:rsidRDefault="00662031" w:rsidP="006B105E">
            <w:pPr>
              <w:spacing w:before="120" w:after="120"/>
              <w:jc w:val="center"/>
              <w:rPr>
                <w:b/>
              </w:rPr>
            </w:pPr>
            <w:r w:rsidRPr="004F1828">
              <w:rPr>
                <w:b/>
              </w:rPr>
              <w:t>Committee Responsible:</w:t>
            </w:r>
          </w:p>
        </w:tc>
        <w:tc>
          <w:tcPr>
            <w:tcW w:w="2127" w:type="dxa"/>
            <w:vAlign w:val="center"/>
          </w:tcPr>
          <w:p w14:paraId="28EBE530" w14:textId="77777777" w:rsidR="00662031" w:rsidRPr="004F1828" w:rsidRDefault="006B105E" w:rsidP="006B105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Presbytery </w:t>
            </w:r>
            <w:r w:rsidR="003E2CAA" w:rsidRPr="004F1828">
              <w:rPr>
                <w:b/>
              </w:rPr>
              <w:t>Standing Committee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CC4263F" w14:textId="77777777" w:rsidR="00662031" w:rsidRPr="004F1828" w:rsidRDefault="00662031" w:rsidP="004F1828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BFC277D" w14:textId="77777777" w:rsidR="00662031" w:rsidRPr="004F1828" w:rsidRDefault="00662031" w:rsidP="004F1828">
            <w:pPr>
              <w:jc w:val="center"/>
              <w:rPr>
                <w:b/>
              </w:rPr>
            </w:pPr>
          </w:p>
        </w:tc>
      </w:tr>
      <w:tr w:rsidR="00662031" w14:paraId="732270D6" w14:textId="77777777" w:rsidTr="00C708E1">
        <w:tc>
          <w:tcPr>
            <w:tcW w:w="2263" w:type="dxa"/>
          </w:tcPr>
          <w:p w14:paraId="4DFAC55F" w14:textId="77777777" w:rsidR="00662031" w:rsidRPr="006B105E" w:rsidRDefault="00662031" w:rsidP="0063665C">
            <w:pPr>
              <w:spacing w:before="120" w:after="120"/>
              <w:rPr>
                <w:b/>
              </w:rPr>
            </w:pPr>
            <w:r w:rsidRPr="006B105E">
              <w:rPr>
                <w:b/>
              </w:rPr>
              <w:t>Commencement Date</w:t>
            </w:r>
          </w:p>
        </w:tc>
        <w:tc>
          <w:tcPr>
            <w:tcW w:w="2127" w:type="dxa"/>
          </w:tcPr>
          <w:p w14:paraId="2872BF2E" w14:textId="77777777" w:rsidR="00662031" w:rsidRDefault="003E2CAA" w:rsidP="0063665C">
            <w:pPr>
              <w:spacing w:before="120" w:after="120"/>
            </w:pPr>
            <w:r>
              <w:t xml:space="preserve">Feb 2014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51D103E" w14:textId="77777777" w:rsidR="00662031" w:rsidRDefault="00662031" w:rsidP="0063665C">
            <w:pPr>
              <w:spacing w:before="120" w:after="120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704EDC5" w14:textId="77777777" w:rsidR="00662031" w:rsidRDefault="00662031" w:rsidP="0063665C">
            <w:pPr>
              <w:spacing w:before="120" w:after="120"/>
            </w:pPr>
          </w:p>
        </w:tc>
      </w:tr>
      <w:tr w:rsidR="00662031" w14:paraId="7655B7EF" w14:textId="77777777" w:rsidTr="00C708E1">
        <w:tc>
          <w:tcPr>
            <w:tcW w:w="2263" w:type="dxa"/>
          </w:tcPr>
          <w:p w14:paraId="0B4FAC85" w14:textId="77777777" w:rsidR="00662031" w:rsidRPr="006B105E" w:rsidRDefault="00662031" w:rsidP="0063665C">
            <w:pPr>
              <w:spacing w:before="120" w:after="120"/>
              <w:rPr>
                <w:b/>
              </w:rPr>
            </w:pPr>
            <w:r w:rsidRPr="006B105E">
              <w:rPr>
                <w:b/>
              </w:rPr>
              <w:t xml:space="preserve">Revision Date Due: </w:t>
            </w:r>
          </w:p>
        </w:tc>
        <w:tc>
          <w:tcPr>
            <w:tcW w:w="2127" w:type="dxa"/>
          </w:tcPr>
          <w:p w14:paraId="0A9A17A7" w14:textId="77777777" w:rsidR="00662031" w:rsidRDefault="00017C82" w:rsidP="0063665C">
            <w:pPr>
              <w:spacing w:before="120" w:after="120"/>
            </w:pPr>
            <w:r>
              <w:t>May</w:t>
            </w:r>
            <w:r w:rsidR="003E2CAA">
              <w:t xml:space="preserve"> 2016 </w:t>
            </w:r>
          </w:p>
        </w:tc>
        <w:tc>
          <w:tcPr>
            <w:tcW w:w="1701" w:type="dxa"/>
          </w:tcPr>
          <w:p w14:paraId="548A1106" w14:textId="77777777" w:rsidR="00662031" w:rsidRPr="006B105E" w:rsidRDefault="00662031" w:rsidP="0063665C">
            <w:pPr>
              <w:spacing w:before="120" w:after="120"/>
              <w:rPr>
                <w:b/>
              </w:rPr>
            </w:pPr>
            <w:r w:rsidRPr="006B105E">
              <w:rPr>
                <w:b/>
              </w:rPr>
              <w:t>Revision Date:</w:t>
            </w:r>
          </w:p>
        </w:tc>
        <w:tc>
          <w:tcPr>
            <w:tcW w:w="1701" w:type="dxa"/>
          </w:tcPr>
          <w:p w14:paraId="4FBBE53A" w14:textId="77777777" w:rsidR="00662031" w:rsidRDefault="00662031" w:rsidP="0063665C">
            <w:pPr>
              <w:spacing w:before="120" w:after="120"/>
            </w:pPr>
          </w:p>
        </w:tc>
      </w:tr>
      <w:tr w:rsidR="00662031" w14:paraId="48387DDF" w14:textId="77777777" w:rsidTr="00C708E1">
        <w:tc>
          <w:tcPr>
            <w:tcW w:w="2263" w:type="dxa"/>
          </w:tcPr>
          <w:p w14:paraId="517E522B" w14:textId="77777777" w:rsidR="00662031" w:rsidRPr="006B105E" w:rsidRDefault="00662031" w:rsidP="0063665C">
            <w:pPr>
              <w:spacing w:before="120" w:after="120"/>
              <w:rPr>
                <w:b/>
              </w:rPr>
            </w:pPr>
            <w:r w:rsidRPr="006B105E">
              <w:rPr>
                <w:b/>
              </w:rPr>
              <w:t>Revision Date Due:</w:t>
            </w:r>
          </w:p>
        </w:tc>
        <w:tc>
          <w:tcPr>
            <w:tcW w:w="2127" w:type="dxa"/>
          </w:tcPr>
          <w:p w14:paraId="76232FAF" w14:textId="77777777" w:rsidR="00662031" w:rsidRDefault="00A372E4" w:rsidP="0063665C">
            <w:pPr>
              <w:spacing w:before="120" w:after="120"/>
            </w:pPr>
            <w:r>
              <w:t>July</w:t>
            </w:r>
            <w:r w:rsidR="005D22EB">
              <w:t xml:space="preserve"> 2018</w:t>
            </w:r>
          </w:p>
        </w:tc>
        <w:tc>
          <w:tcPr>
            <w:tcW w:w="1701" w:type="dxa"/>
          </w:tcPr>
          <w:p w14:paraId="3EE93446" w14:textId="77777777" w:rsidR="00662031" w:rsidRPr="006B105E" w:rsidRDefault="00662031" w:rsidP="0063665C">
            <w:pPr>
              <w:spacing w:before="120" w:after="120"/>
              <w:rPr>
                <w:b/>
              </w:rPr>
            </w:pPr>
            <w:r w:rsidRPr="006B105E">
              <w:rPr>
                <w:b/>
              </w:rPr>
              <w:t xml:space="preserve">Revision Date: </w:t>
            </w:r>
          </w:p>
        </w:tc>
        <w:tc>
          <w:tcPr>
            <w:tcW w:w="1701" w:type="dxa"/>
          </w:tcPr>
          <w:p w14:paraId="13874A42" w14:textId="77777777" w:rsidR="00662031" w:rsidRDefault="00662031" w:rsidP="0063665C">
            <w:pPr>
              <w:spacing w:before="120" w:after="120"/>
            </w:pPr>
          </w:p>
        </w:tc>
      </w:tr>
      <w:tr w:rsidR="00662031" w14:paraId="633F00E0" w14:textId="77777777" w:rsidTr="00DF42B0">
        <w:tc>
          <w:tcPr>
            <w:tcW w:w="2263" w:type="dxa"/>
          </w:tcPr>
          <w:p w14:paraId="3A41C12F" w14:textId="77777777" w:rsidR="00662031" w:rsidRPr="006B105E" w:rsidRDefault="00662031" w:rsidP="0063665C">
            <w:pPr>
              <w:spacing w:before="120" w:after="120"/>
              <w:rPr>
                <w:b/>
              </w:rPr>
            </w:pPr>
            <w:r w:rsidRPr="006B105E">
              <w:rPr>
                <w:b/>
              </w:rPr>
              <w:t>Revision Date Due:</w:t>
            </w:r>
          </w:p>
        </w:tc>
        <w:tc>
          <w:tcPr>
            <w:tcW w:w="2127" w:type="dxa"/>
            <w:shd w:val="clear" w:color="auto" w:fill="auto"/>
          </w:tcPr>
          <w:p w14:paraId="079CF481" w14:textId="3D7CDB72" w:rsidR="00662031" w:rsidRPr="00DF42B0" w:rsidRDefault="00FB096D" w:rsidP="0063665C">
            <w:pPr>
              <w:spacing w:before="120" w:after="120"/>
            </w:pPr>
            <w:r w:rsidRPr="00DF42B0">
              <w:t>July 2020</w:t>
            </w:r>
          </w:p>
        </w:tc>
        <w:tc>
          <w:tcPr>
            <w:tcW w:w="1701" w:type="dxa"/>
          </w:tcPr>
          <w:p w14:paraId="2B5CB6D5" w14:textId="77777777" w:rsidR="00662031" w:rsidRPr="006B105E" w:rsidRDefault="00662031" w:rsidP="0063665C">
            <w:pPr>
              <w:spacing w:before="120" w:after="120"/>
              <w:rPr>
                <w:b/>
              </w:rPr>
            </w:pPr>
            <w:r w:rsidRPr="006B105E">
              <w:rPr>
                <w:b/>
              </w:rPr>
              <w:t>Revision Date:</w:t>
            </w:r>
          </w:p>
        </w:tc>
        <w:tc>
          <w:tcPr>
            <w:tcW w:w="1701" w:type="dxa"/>
          </w:tcPr>
          <w:p w14:paraId="1EDEC52D" w14:textId="77777777" w:rsidR="00662031" w:rsidRDefault="00662031" w:rsidP="0063665C">
            <w:pPr>
              <w:spacing w:before="120" w:after="120"/>
            </w:pPr>
          </w:p>
        </w:tc>
      </w:tr>
      <w:tr w:rsidR="00662031" w14:paraId="2C3E3313" w14:textId="77777777" w:rsidTr="00C708E1">
        <w:tc>
          <w:tcPr>
            <w:tcW w:w="2263" w:type="dxa"/>
          </w:tcPr>
          <w:p w14:paraId="03116DB1" w14:textId="77777777" w:rsidR="00662031" w:rsidRPr="006B105E" w:rsidRDefault="00662031" w:rsidP="0063665C">
            <w:pPr>
              <w:spacing w:before="120" w:after="120"/>
              <w:rPr>
                <w:b/>
              </w:rPr>
            </w:pPr>
            <w:r w:rsidRPr="006B105E">
              <w:rPr>
                <w:b/>
              </w:rPr>
              <w:t>Revision Date Due:</w:t>
            </w:r>
          </w:p>
        </w:tc>
        <w:tc>
          <w:tcPr>
            <w:tcW w:w="2127" w:type="dxa"/>
          </w:tcPr>
          <w:p w14:paraId="4EA9CA62" w14:textId="77777777" w:rsidR="00662031" w:rsidRDefault="00662031" w:rsidP="0063665C">
            <w:pPr>
              <w:spacing w:before="120" w:after="120"/>
            </w:pPr>
          </w:p>
        </w:tc>
        <w:tc>
          <w:tcPr>
            <w:tcW w:w="1701" w:type="dxa"/>
          </w:tcPr>
          <w:p w14:paraId="62C5FC73" w14:textId="77777777" w:rsidR="00662031" w:rsidRPr="006B105E" w:rsidRDefault="00662031" w:rsidP="0063665C">
            <w:pPr>
              <w:spacing w:before="120" w:after="120"/>
              <w:rPr>
                <w:b/>
              </w:rPr>
            </w:pPr>
            <w:r w:rsidRPr="006B105E">
              <w:rPr>
                <w:b/>
              </w:rPr>
              <w:t>Revision Date:</w:t>
            </w:r>
          </w:p>
        </w:tc>
        <w:tc>
          <w:tcPr>
            <w:tcW w:w="1701" w:type="dxa"/>
          </w:tcPr>
          <w:p w14:paraId="6072B95E" w14:textId="77777777" w:rsidR="00662031" w:rsidRDefault="00662031" w:rsidP="0063665C">
            <w:pPr>
              <w:spacing w:before="120" w:after="120"/>
            </w:pPr>
          </w:p>
        </w:tc>
      </w:tr>
      <w:tr w:rsidR="00662031" w14:paraId="021D21A4" w14:textId="77777777" w:rsidTr="00C708E1">
        <w:tc>
          <w:tcPr>
            <w:tcW w:w="2263" w:type="dxa"/>
          </w:tcPr>
          <w:p w14:paraId="693A3744" w14:textId="77777777" w:rsidR="00662031" w:rsidRPr="006B105E" w:rsidRDefault="00662031" w:rsidP="0063665C">
            <w:pPr>
              <w:spacing w:before="120" w:after="120"/>
              <w:rPr>
                <w:b/>
              </w:rPr>
            </w:pPr>
            <w:r w:rsidRPr="006B105E">
              <w:rPr>
                <w:b/>
              </w:rPr>
              <w:t>Revision Date Due:</w:t>
            </w:r>
          </w:p>
        </w:tc>
        <w:tc>
          <w:tcPr>
            <w:tcW w:w="2127" w:type="dxa"/>
          </w:tcPr>
          <w:p w14:paraId="796723F6" w14:textId="77777777" w:rsidR="00662031" w:rsidRDefault="00662031" w:rsidP="0063665C">
            <w:pPr>
              <w:spacing w:before="120" w:after="120"/>
            </w:pPr>
          </w:p>
        </w:tc>
        <w:tc>
          <w:tcPr>
            <w:tcW w:w="1701" w:type="dxa"/>
          </w:tcPr>
          <w:p w14:paraId="04DB82AA" w14:textId="77777777" w:rsidR="00662031" w:rsidRPr="006B105E" w:rsidRDefault="00662031" w:rsidP="0063665C">
            <w:pPr>
              <w:spacing w:before="120" w:after="120"/>
              <w:rPr>
                <w:b/>
              </w:rPr>
            </w:pPr>
            <w:r w:rsidRPr="006B105E">
              <w:rPr>
                <w:b/>
              </w:rPr>
              <w:t>Revision Date:</w:t>
            </w:r>
          </w:p>
        </w:tc>
        <w:tc>
          <w:tcPr>
            <w:tcW w:w="1701" w:type="dxa"/>
          </w:tcPr>
          <w:p w14:paraId="7430759E" w14:textId="77777777" w:rsidR="00662031" w:rsidRDefault="00662031" w:rsidP="0063665C">
            <w:pPr>
              <w:spacing w:before="120" w:after="120"/>
            </w:pPr>
          </w:p>
        </w:tc>
      </w:tr>
      <w:tr w:rsidR="00662031" w14:paraId="65DCA601" w14:textId="77777777" w:rsidTr="00C708E1">
        <w:tc>
          <w:tcPr>
            <w:tcW w:w="2263" w:type="dxa"/>
          </w:tcPr>
          <w:p w14:paraId="32A05224" w14:textId="77777777" w:rsidR="00662031" w:rsidRPr="006B105E" w:rsidRDefault="00662031" w:rsidP="0063665C">
            <w:pPr>
              <w:spacing w:before="120" w:after="120"/>
              <w:rPr>
                <w:b/>
              </w:rPr>
            </w:pPr>
            <w:r w:rsidRPr="006B105E">
              <w:rPr>
                <w:b/>
              </w:rPr>
              <w:t>Revision Date Due:</w:t>
            </w:r>
          </w:p>
        </w:tc>
        <w:tc>
          <w:tcPr>
            <w:tcW w:w="2127" w:type="dxa"/>
          </w:tcPr>
          <w:p w14:paraId="4B7C0672" w14:textId="77777777" w:rsidR="00662031" w:rsidRDefault="00662031" w:rsidP="0063665C">
            <w:pPr>
              <w:spacing w:before="120" w:after="120"/>
            </w:pPr>
          </w:p>
        </w:tc>
        <w:tc>
          <w:tcPr>
            <w:tcW w:w="1701" w:type="dxa"/>
          </w:tcPr>
          <w:p w14:paraId="70102C50" w14:textId="77777777" w:rsidR="00662031" w:rsidRPr="006B105E" w:rsidRDefault="00662031" w:rsidP="0063665C">
            <w:pPr>
              <w:spacing w:before="120" w:after="120"/>
              <w:rPr>
                <w:b/>
              </w:rPr>
            </w:pPr>
            <w:r w:rsidRPr="006B105E">
              <w:rPr>
                <w:b/>
              </w:rPr>
              <w:t>Revision Date:</w:t>
            </w:r>
          </w:p>
        </w:tc>
        <w:tc>
          <w:tcPr>
            <w:tcW w:w="1701" w:type="dxa"/>
          </w:tcPr>
          <w:p w14:paraId="3780DE4B" w14:textId="77777777" w:rsidR="00662031" w:rsidRDefault="00662031" w:rsidP="0063665C">
            <w:pPr>
              <w:spacing w:before="120" w:after="120"/>
            </w:pPr>
          </w:p>
        </w:tc>
      </w:tr>
      <w:tr w:rsidR="00662031" w14:paraId="457EAB30" w14:textId="77777777" w:rsidTr="00C708E1">
        <w:tc>
          <w:tcPr>
            <w:tcW w:w="2263" w:type="dxa"/>
          </w:tcPr>
          <w:p w14:paraId="5CD96E7F" w14:textId="77777777" w:rsidR="00662031" w:rsidRPr="006B105E" w:rsidRDefault="00662031" w:rsidP="0063665C">
            <w:pPr>
              <w:spacing w:before="120" w:after="120"/>
              <w:rPr>
                <w:b/>
              </w:rPr>
            </w:pPr>
            <w:r w:rsidRPr="006B105E">
              <w:rPr>
                <w:b/>
              </w:rPr>
              <w:t>Revision Date Due:</w:t>
            </w:r>
          </w:p>
        </w:tc>
        <w:tc>
          <w:tcPr>
            <w:tcW w:w="2127" w:type="dxa"/>
          </w:tcPr>
          <w:p w14:paraId="1C70DAD3" w14:textId="77777777" w:rsidR="00662031" w:rsidRDefault="00662031" w:rsidP="0063665C">
            <w:pPr>
              <w:spacing w:before="120" w:after="120"/>
            </w:pPr>
          </w:p>
        </w:tc>
        <w:tc>
          <w:tcPr>
            <w:tcW w:w="1701" w:type="dxa"/>
          </w:tcPr>
          <w:p w14:paraId="30879E94" w14:textId="77777777" w:rsidR="00662031" w:rsidRPr="006B105E" w:rsidRDefault="00662031" w:rsidP="0063665C">
            <w:pPr>
              <w:spacing w:before="120" w:after="120"/>
              <w:rPr>
                <w:b/>
              </w:rPr>
            </w:pPr>
            <w:r w:rsidRPr="006B105E">
              <w:rPr>
                <w:b/>
              </w:rPr>
              <w:t>Revision Date:</w:t>
            </w:r>
          </w:p>
        </w:tc>
        <w:tc>
          <w:tcPr>
            <w:tcW w:w="1701" w:type="dxa"/>
          </w:tcPr>
          <w:p w14:paraId="5DDB6A02" w14:textId="77777777" w:rsidR="00662031" w:rsidRDefault="00662031" w:rsidP="0063665C">
            <w:pPr>
              <w:spacing w:before="120" w:after="120"/>
            </w:pPr>
          </w:p>
        </w:tc>
      </w:tr>
      <w:tr w:rsidR="00662031" w14:paraId="00F1A4F9" w14:textId="77777777" w:rsidTr="00C708E1">
        <w:tc>
          <w:tcPr>
            <w:tcW w:w="2263" w:type="dxa"/>
          </w:tcPr>
          <w:p w14:paraId="277A2FD3" w14:textId="77777777" w:rsidR="00662031" w:rsidRPr="006B105E" w:rsidRDefault="0063665C" w:rsidP="0063665C">
            <w:pPr>
              <w:spacing w:before="120" w:after="120"/>
              <w:rPr>
                <w:b/>
              </w:rPr>
            </w:pPr>
            <w:r>
              <w:rPr>
                <w:b/>
              </w:rPr>
              <w:t>Revisio</w:t>
            </w:r>
            <w:r w:rsidR="00662031" w:rsidRPr="006B105E">
              <w:rPr>
                <w:b/>
              </w:rPr>
              <w:t>n Date Due:</w:t>
            </w:r>
          </w:p>
        </w:tc>
        <w:tc>
          <w:tcPr>
            <w:tcW w:w="2127" w:type="dxa"/>
          </w:tcPr>
          <w:p w14:paraId="15896DE6" w14:textId="77777777" w:rsidR="00662031" w:rsidRDefault="00662031" w:rsidP="0063665C">
            <w:pPr>
              <w:spacing w:before="120" w:after="120"/>
            </w:pPr>
          </w:p>
        </w:tc>
        <w:tc>
          <w:tcPr>
            <w:tcW w:w="1701" w:type="dxa"/>
          </w:tcPr>
          <w:p w14:paraId="5449C587" w14:textId="77777777" w:rsidR="00662031" w:rsidRPr="006B105E" w:rsidRDefault="00662031" w:rsidP="0063665C">
            <w:pPr>
              <w:spacing w:before="120" w:after="120"/>
              <w:rPr>
                <w:b/>
              </w:rPr>
            </w:pPr>
            <w:r w:rsidRPr="006B105E">
              <w:rPr>
                <w:b/>
              </w:rPr>
              <w:t>Revision Date:</w:t>
            </w:r>
          </w:p>
        </w:tc>
        <w:tc>
          <w:tcPr>
            <w:tcW w:w="1701" w:type="dxa"/>
          </w:tcPr>
          <w:p w14:paraId="2D2BB5FE" w14:textId="77777777" w:rsidR="00662031" w:rsidRDefault="00662031" w:rsidP="0063665C">
            <w:pPr>
              <w:spacing w:before="120" w:after="120"/>
            </w:pPr>
          </w:p>
        </w:tc>
      </w:tr>
    </w:tbl>
    <w:p w14:paraId="515293D0" w14:textId="77777777" w:rsidR="00C708E1" w:rsidRDefault="00C708E1"/>
    <w:p w14:paraId="67FD649C" w14:textId="77777777" w:rsidR="00C708E1" w:rsidRDefault="00C708E1"/>
    <w:p w14:paraId="7F099600" w14:textId="77777777" w:rsidR="00C708E1" w:rsidRDefault="00C708E1">
      <w:r>
        <w:br w:type="page"/>
      </w:r>
    </w:p>
    <w:p w14:paraId="2DCC7C55" w14:textId="77777777" w:rsidR="00C708E1" w:rsidRDefault="00C708E1">
      <w:r w:rsidRPr="00662031">
        <w:rPr>
          <w:noProof/>
          <w:sz w:val="32"/>
          <w:szCs w:val="32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25E452" wp14:editId="5BB4F29B">
                <wp:simplePos x="0" y="0"/>
                <wp:positionH relativeFrom="column">
                  <wp:posOffset>556260</wp:posOffset>
                </wp:positionH>
                <wp:positionV relativeFrom="paragraph">
                  <wp:posOffset>-186690</wp:posOffset>
                </wp:positionV>
                <wp:extent cx="4924425" cy="8382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8382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BB8D8" w14:textId="77777777" w:rsidR="00C708E1" w:rsidRPr="00662031" w:rsidRDefault="003E2CAA" w:rsidP="003E2CA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GATHERINGS AND MEETINGS </w:t>
                            </w:r>
                            <w:r w:rsidR="00C708E1" w:rsidRPr="00662031">
                              <w:rPr>
                                <w:b/>
                                <w:sz w:val="44"/>
                                <w:szCs w:val="44"/>
                              </w:rPr>
                              <w:t>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5E452" id="_x0000_s1028" type="#_x0000_t202" style="position:absolute;margin-left:43.8pt;margin-top:-14.7pt;width:387.75pt;height:6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" fillcolor="#d0cece">
                <v:textbox>
                  <w:txbxContent>
                    <w:p w14:paraId="53FBB8D8" w14:textId="77777777" w:rsidR="00C708E1" w:rsidRPr="00662031" w:rsidRDefault="003E2CAA" w:rsidP="003E2CA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GATHERINGS AND MEETINGS </w:t>
                      </w:r>
                      <w:r w:rsidR="00C708E1" w:rsidRPr="00662031">
                        <w:rPr>
                          <w:b/>
                          <w:sz w:val="44"/>
                          <w:szCs w:val="44"/>
                        </w:rPr>
                        <w:t>POLICY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CA85F3" w14:textId="77777777" w:rsidR="00C708E1" w:rsidRDefault="00C708E1"/>
    <w:p w14:paraId="2C81702E" w14:textId="77777777" w:rsidR="007F3004" w:rsidRDefault="007F3004"/>
    <w:p w14:paraId="7CB95153" w14:textId="77777777" w:rsidR="00C708E1" w:rsidRDefault="00C708E1" w:rsidP="006B105E">
      <w:pPr>
        <w:rPr>
          <w:b/>
          <w:sz w:val="28"/>
          <w:szCs w:val="28"/>
        </w:rPr>
      </w:pPr>
      <w:r w:rsidRPr="00C708E1">
        <w:rPr>
          <w:b/>
          <w:sz w:val="28"/>
          <w:szCs w:val="28"/>
        </w:rPr>
        <w:t>Purpose:</w:t>
      </w:r>
      <w:r>
        <w:rPr>
          <w:b/>
          <w:sz w:val="28"/>
          <w:szCs w:val="28"/>
        </w:rPr>
        <w:t xml:space="preserve"> </w:t>
      </w:r>
    </w:p>
    <w:p w14:paraId="6C71DB54" w14:textId="77777777" w:rsidR="003E2CAA" w:rsidRDefault="003E2CAA" w:rsidP="003E2CAA">
      <w:pPr>
        <w:ind w:left="500"/>
        <w:jc w:val="both"/>
        <w:rPr>
          <w:rFonts w:ascii="Arial" w:hAnsi="Arial" w:cs="Arial"/>
        </w:rPr>
      </w:pPr>
      <w:r w:rsidRPr="00760D16">
        <w:rPr>
          <w:rFonts w:ascii="Arial" w:hAnsi="Arial" w:cs="Arial"/>
        </w:rPr>
        <w:t xml:space="preserve">Given that </w:t>
      </w:r>
      <w:r w:rsidR="003B03DC">
        <w:rPr>
          <w:rFonts w:ascii="Arial" w:hAnsi="Arial" w:cs="Arial"/>
        </w:rPr>
        <w:t xml:space="preserve">Presbytery </w:t>
      </w:r>
      <w:r w:rsidRPr="00760D16">
        <w:rPr>
          <w:rFonts w:ascii="Arial" w:hAnsi="Arial" w:cs="Arial"/>
        </w:rPr>
        <w:t xml:space="preserve">members </w:t>
      </w:r>
      <w:r w:rsidR="003B03DC">
        <w:rPr>
          <w:rFonts w:ascii="Arial" w:hAnsi="Arial" w:cs="Arial"/>
        </w:rPr>
        <w:t xml:space="preserve">and staff </w:t>
      </w:r>
      <w:r w:rsidRPr="00760D16">
        <w:rPr>
          <w:rFonts w:ascii="Arial" w:hAnsi="Arial" w:cs="Arial"/>
        </w:rPr>
        <w:t xml:space="preserve">attend church meetings from all over the state </w:t>
      </w:r>
      <w:r>
        <w:rPr>
          <w:rFonts w:ascii="Arial" w:hAnsi="Arial" w:cs="Arial"/>
        </w:rPr>
        <w:t>the Presbytery is</w:t>
      </w:r>
      <w:r w:rsidRPr="00760D16">
        <w:rPr>
          <w:rFonts w:ascii="Arial" w:hAnsi="Arial" w:cs="Arial"/>
        </w:rPr>
        <w:t xml:space="preserve"> conscious of the stresses and strains that this can cause. </w:t>
      </w:r>
      <w:r>
        <w:rPr>
          <w:rFonts w:ascii="Arial" w:hAnsi="Arial" w:cs="Arial"/>
        </w:rPr>
        <w:t>The Presbytery wishes</w:t>
      </w:r>
      <w:r w:rsidRPr="00760D16">
        <w:rPr>
          <w:rFonts w:ascii="Arial" w:hAnsi="Arial" w:cs="Arial"/>
        </w:rPr>
        <w:t xml:space="preserve"> to have a policy that is sensitive to the health and welfare of church members and also allows the church to conduct its business in appropriate ways.</w:t>
      </w:r>
      <w:r w:rsidR="001E637A">
        <w:rPr>
          <w:rFonts w:ascii="Arial" w:hAnsi="Arial" w:cs="Arial"/>
        </w:rPr>
        <w:t xml:space="preserve"> The policy is to be reviewed two yearly.</w:t>
      </w:r>
    </w:p>
    <w:p w14:paraId="66F82138" w14:textId="77777777" w:rsidR="00B148B2" w:rsidRPr="00760D16" w:rsidRDefault="00B148B2" w:rsidP="003E2CAA">
      <w:pPr>
        <w:ind w:left="500"/>
        <w:jc w:val="both"/>
        <w:rPr>
          <w:rFonts w:ascii="Arial" w:hAnsi="Arial" w:cs="Arial"/>
        </w:rPr>
      </w:pPr>
    </w:p>
    <w:p w14:paraId="581F5D59" w14:textId="77777777" w:rsidR="006B105E" w:rsidRDefault="006B105E" w:rsidP="006B105E">
      <w:pPr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Details:</w:t>
      </w:r>
    </w:p>
    <w:p w14:paraId="464D10C6" w14:textId="77777777" w:rsidR="003E2CAA" w:rsidRPr="006B105E" w:rsidRDefault="003E2CAA" w:rsidP="006B105E">
      <w:pPr>
        <w:pStyle w:val="ListParagraph"/>
        <w:numPr>
          <w:ilvl w:val="0"/>
          <w:numId w:val="2"/>
        </w:numPr>
        <w:tabs>
          <w:tab w:val="left" w:pos="1134"/>
        </w:tabs>
        <w:spacing w:after="120" w:line="240" w:lineRule="auto"/>
        <w:ind w:firstLine="131"/>
        <w:jc w:val="both"/>
        <w:rPr>
          <w:rFonts w:ascii="Arial" w:hAnsi="Arial" w:cs="Arial"/>
        </w:rPr>
      </w:pPr>
      <w:r w:rsidRPr="006B105E">
        <w:rPr>
          <w:rFonts w:ascii="Arial" w:hAnsi="Arial" w:cs="Arial"/>
        </w:rPr>
        <w:t xml:space="preserve">When appropriate the church should consider the use of teleconference or </w:t>
      </w:r>
      <w:r w:rsidR="006B105E">
        <w:rPr>
          <w:rFonts w:ascii="Arial" w:hAnsi="Arial" w:cs="Arial"/>
        </w:rPr>
        <w:tab/>
      </w:r>
      <w:r w:rsidRPr="006B105E">
        <w:rPr>
          <w:rFonts w:ascii="Arial" w:hAnsi="Arial" w:cs="Arial"/>
        </w:rPr>
        <w:t>videoconference methods to facilitate meetings.</w:t>
      </w:r>
    </w:p>
    <w:p w14:paraId="158955EC" w14:textId="77777777" w:rsidR="00F20B78" w:rsidRDefault="00F20B78" w:rsidP="006B105E">
      <w:pPr>
        <w:spacing w:after="120" w:line="240" w:lineRule="auto"/>
        <w:ind w:left="1100"/>
        <w:jc w:val="both"/>
        <w:rPr>
          <w:rFonts w:ascii="Arial" w:hAnsi="Arial" w:cs="Arial"/>
        </w:rPr>
      </w:pPr>
    </w:p>
    <w:p w14:paraId="50B1F7FB" w14:textId="77777777" w:rsidR="003E2CAA" w:rsidRDefault="003E2CAA" w:rsidP="006B105E">
      <w:pPr>
        <w:numPr>
          <w:ilvl w:val="0"/>
          <w:numId w:val="1"/>
        </w:numPr>
        <w:spacing w:after="120" w:line="240" w:lineRule="auto"/>
        <w:ind w:left="1100" w:hanging="300"/>
        <w:jc w:val="both"/>
        <w:rPr>
          <w:rFonts w:ascii="Arial" w:hAnsi="Arial" w:cs="Arial"/>
        </w:rPr>
      </w:pPr>
      <w:r w:rsidRPr="00760D16">
        <w:rPr>
          <w:rFonts w:ascii="Arial" w:hAnsi="Arial" w:cs="Arial"/>
        </w:rPr>
        <w:t>Consideration should be given to the choice of venues so that we honour the fact that we are a presbytery for the whole state and seek to reduce the burden of travel as far as we are able.</w:t>
      </w:r>
    </w:p>
    <w:p w14:paraId="56832954" w14:textId="77777777" w:rsidR="003E2CAA" w:rsidRPr="00760D16" w:rsidRDefault="003E2CAA" w:rsidP="006B105E">
      <w:pPr>
        <w:spacing w:after="120"/>
        <w:ind w:left="1100" w:hanging="300"/>
        <w:jc w:val="both"/>
        <w:rPr>
          <w:rFonts w:ascii="Arial" w:hAnsi="Arial" w:cs="Arial"/>
        </w:rPr>
      </w:pPr>
    </w:p>
    <w:p w14:paraId="00D570DC" w14:textId="77777777" w:rsidR="003E2CAA" w:rsidRPr="00644F4E" w:rsidRDefault="003E2CAA" w:rsidP="003E2CAA">
      <w:pPr>
        <w:numPr>
          <w:ilvl w:val="0"/>
          <w:numId w:val="1"/>
        </w:numPr>
        <w:spacing w:after="0" w:line="240" w:lineRule="auto"/>
        <w:ind w:left="1100" w:hanging="300"/>
        <w:jc w:val="both"/>
        <w:rPr>
          <w:rFonts w:ascii="Arial" w:hAnsi="Arial" w:cs="Arial"/>
        </w:rPr>
      </w:pPr>
      <w:r w:rsidRPr="006D4296">
        <w:rPr>
          <w:rFonts w:ascii="Arial" w:hAnsi="Arial" w:cs="Arial"/>
        </w:rPr>
        <w:t xml:space="preserve">We recognise that travel to Presbytery </w:t>
      </w:r>
      <w:r w:rsidRPr="00644F4E">
        <w:rPr>
          <w:rFonts w:ascii="Arial" w:hAnsi="Arial" w:cs="Arial"/>
        </w:rPr>
        <w:t>Gatherings and committee meetings should take</w:t>
      </w:r>
      <w:r w:rsidRPr="00760D16">
        <w:rPr>
          <w:rFonts w:ascii="Arial" w:hAnsi="Arial" w:cs="Arial"/>
        </w:rPr>
        <w:t xml:space="preserve"> place in </w:t>
      </w:r>
      <w:r w:rsidRPr="006B105E">
        <w:rPr>
          <w:rFonts w:ascii="Arial" w:hAnsi="Arial" w:cs="Arial"/>
        </w:rPr>
        <w:t xml:space="preserve">normal working hours </w:t>
      </w:r>
      <w:r w:rsidRPr="00760D16">
        <w:rPr>
          <w:rFonts w:ascii="Arial" w:hAnsi="Arial" w:cs="Arial"/>
        </w:rPr>
        <w:t>and that the start and finish of presbytery related meetings should recognise this fact. Meet</w:t>
      </w:r>
      <w:r w:rsidR="003D0B3C">
        <w:rPr>
          <w:rFonts w:ascii="Arial" w:hAnsi="Arial" w:cs="Arial"/>
        </w:rPr>
        <w:t>ings should not start before 10</w:t>
      </w:r>
      <w:r w:rsidRPr="00760D16">
        <w:rPr>
          <w:rFonts w:ascii="Arial" w:hAnsi="Arial" w:cs="Arial"/>
        </w:rPr>
        <w:t xml:space="preserve">am and should finish no later than 3.30pm so that people </w:t>
      </w:r>
      <w:r w:rsidR="00B148B2">
        <w:rPr>
          <w:rFonts w:ascii="Arial" w:hAnsi="Arial" w:cs="Arial"/>
        </w:rPr>
        <w:t xml:space="preserve">are </w:t>
      </w:r>
      <w:r w:rsidRPr="00760D16">
        <w:rPr>
          <w:rFonts w:ascii="Arial" w:hAnsi="Arial" w:cs="Arial"/>
        </w:rPr>
        <w:t>able to get home in a reasonable time. Continuation of meetings beyond a 3.30pm conclusion would require a determination of the meeting</w:t>
      </w:r>
      <w:r w:rsidRPr="004C7E77">
        <w:rPr>
          <w:rFonts w:ascii="Arial" w:hAnsi="Arial" w:cs="Arial"/>
        </w:rPr>
        <w:t xml:space="preserve">. Presbytery should consider ways of ensuring meetings of committees are held </w:t>
      </w:r>
      <w:r w:rsidR="00B148B2">
        <w:rPr>
          <w:rFonts w:ascii="Arial" w:hAnsi="Arial" w:cs="Arial"/>
        </w:rPr>
        <w:t>at times and locations which include the maximum number of people.</w:t>
      </w:r>
    </w:p>
    <w:p w14:paraId="17574645" w14:textId="77777777" w:rsidR="003E2CAA" w:rsidRPr="00760D16" w:rsidRDefault="003E2CAA" w:rsidP="003E2CAA">
      <w:pPr>
        <w:ind w:left="1100" w:hanging="300"/>
        <w:jc w:val="both"/>
        <w:rPr>
          <w:rFonts w:ascii="Arial" w:hAnsi="Arial" w:cs="Arial"/>
        </w:rPr>
      </w:pPr>
    </w:p>
    <w:p w14:paraId="0A2F8E34" w14:textId="13177368" w:rsidR="001E637A" w:rsidRDefault="001E637A" w:rsidP="003E2CAA">
      <w:pPr>
        <w:numPr>
          <w:ilvl w:val="0"/>
          <w:numId w:val="1"/>
        </w:numPr>
        <w:spacing w:after="0" w:line="240" w:lineRule="auto"/>
        <w:ind w:left="11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Presbytery Gatherings, local churches will be asked to provide </w:t>
      </w:r>
      <w:r w:rsidR="00FB096D" w:rsidRPr="00E15A1B">
        <w:rPr>
          <w:rFonts w:ascii="Arial" w:hAnsi="Arial" w:cs="Arial"/>
        </w:rPr>
        <w:t>morning tea and</w:t>
      </w:r>
      <w:r w:rsidR="00FB09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light lunch and refreshments at a minimal cost to presbytery members.</w:t>
      </w:r>
    </w:p>
    <w:p w14:paraId="5D6F044B" w14:textId="77777777" w:rsidR="003E2CAA" w:rsidRDefault="003E2CAA" w:rsidP="003E2CAA">
      <w:pPr>
        <w:jc w:val="both"/>
        <w:rPr>
          <w:rFonts w:ascii="Arial" w:hAnsi="Arial" w:cs="Arial"/>
        </w:rPr>
      </w:pPr>
    </w:p>
    <w:p w14:paraId="07049791" w14:textId="022FFFF8" w:rsidR="003E2CAA" w:rsidRPr="003E2CAA" w:rsidRDefault="003E2CAA" w:rsidP="003E2CAA">
      <w:pPr>
        <w:numPr>
          <w:ilvl w:val="0"/>
          <w:numId w:val="1"/>
        </w:numPr>
        <w:spacing w:after="0" w:line="240" w:lineRule="auto"/>
        <w:ind w:left="1100" w:hanging="300"/>
        <w:jc w:val="both"/>
        <w:rPr>
          <w:rFonts w:ascii="Arial" w:hAnsi="Arial" w:cs="Arial"/>
        </w:rPr>
      </w:pPr>
      <w:r w:rsidRPr="003E2CAA">
        <w:rPr>
          <w:rFonts w:ascii="Arial" w:hAnsi="Arial" w:cs="Arial"/>
        </w:rPr>
        <w:t xml:space="preserve">For the meetings of Presbytery committees </w:t>
      </w:r>
      <w:r w:rsidR="001E637A">
        <w:rPr>
          <w:rFonts w:ascii="Arial" w:hAnsi="Arial" w:cs="Arial"/>
        </w:rPr>
        <w:t>(</w:t>
      </w:r>
      <w:r w:rsidRPr="003E2CAA">
        <w:rPr>
          <w:rFonts w:ascii="Arial" w:hAnsi="Arial" w:cs="Arial"/>
        </w:rPr>
        <w:t>P</w:t>
      </w:r>
      <w:r w:rsidR="003D0B3C">
        <w:rPr>
          <w:rFonts w:ascii="Arial" w:hAnsi="Arial" w:cs="Arial"/>
        </w:rPr>
        <w:t xml:space="preserve">astoral </w:t>
      </w:r>
      <w:r w:rsidRPr="003E2CAA">
        <w:rPr>
          <w:rFonts w:ascii="Arial" w:hAnsi="Arial" w:cs="Arial"/>
        </w:rPr>
        <w:t>R</w:t>
      </w:r>
      <w:r w:rsidR="003D0B3C">
        <w:rPr>
          <w:rFonts w:ascii="Arial" w:hAnsi="Arial" w:cs="Arial"/>
        </w:rPr>
        <w:t xml:space="preserve">elations </w:t>
      </w:r>
      <w:r w:rsidRPr="003E2CAA">
        <w:rPr>
          <w:rFonts w:ascii="Arial" w:hAnsi="Arial" w:cs="Arial"/>
        </w:rPr>
        <w:t>C</w:t>
      </w:r>
      <w:r w:rsidR="003D0B3C">
        <w:rPr>
          <w:rFonts w:ascii="Arial" w:hAnsi="Arial" w:cs="Arial"/>
        </w:rPr>
        <w:t>ommittee</w:t>
      </w:r>
      <w:r w:rsidRPr="003E2CAA">
        <w:rPr>
          <w:rFonts w:ascii="Arial" w:hAnsi="Arial" w:cs="Arial"/>
        </w:rPr>
        <w:t>, P</w:t>
      </w:r>
      <w:r w:rsidR="003D0B3C">
        <w:rPr>
          <w:rFonts w:ascii="Arial" w:hAnsi="Arial" w:cs="Arial"/>
        </w:rPr>
        <w:t xml:space="preserve">resbytery </w:t>
      </w:r>
      <w:r w:rsidRPr="003E2CAA">
        <w:rPr>
          <w:rFonts w:ascii="Arial" w:hAnsi="Arial" w:cs="Arial"/>
        </w:rPr>
        <w:t>S</w:t>
      </w:r>
      <w:r w:rsidR="003D0B3C">
        <w:rPr>
          <w:rFonts w:ascii="Arial" w:hAnsi="Arial" w:cs="Arial"/>
        </w:rPr>
        <w:t xml:space="preserve">tanding </w:t>
      </w:r>
      <w:r w:rsidRPr="003E2CAA">
        <w:rPr>
          <w:rFonts w:ascii="Arial" w:hAnsi="Arial" w:cs="Arial"/>
        </w:rPr>
        <w:t>C</w:t>
      </w:r>
      <w:r w:rsidR="003D0B3C">
        <w:rPr>
          <w:rFonts w:ascii="Arial" w:hAnsi="Arial" w:cs="Arial"/>
        </w:rPr>
        <w:t>ommittee</w:t>
      </w:r>
      <w:r w:rsidRPr="003E2CAA">
        <w:rPr>
          <w:rFonts w:ascii="Arial" w:hAnsi="Arial" w:cs="Arial"/>
        </w:rPr>
        <w:t xml:space="preserve"> and R</w:t>
      </w:r>
      <w:r w:rsidR="003D0B3C">
        <w:rPr>
          <w:rFonts w:ascii="Arial" w:hAnsi="Arial" w:cs="Arial"/>
        </w:rPr>
        <w:t>esource and Development</w:t>
      </w:r>
      <w:r w:rsidR="001E637A">
        <w:rPr>
          <w:rFonts w:ascii="Arial" w:hAnsi="Arial" w:cs="Arial"/>
        </w:rPr>
        <w:t xml:space="preserve"> Committee),</w:t>
      </w:r>
      <w:r w:rsidR="00B148B2">
        <w:rPr>
          <w:rFonts w:ascii="Arial" w:hAnsi="Arial" w:cs="Arial"/>
        </w:rPr>
        <w:t xml:space="preserve"> the</w:t>
      </w:r>
      <w:r w:rsidRPr="003E2CAA">
        <w:rPr>
          <w:rFonts w:ascii="Arial" w:hAnsi="Arial" w:cs="Arial"/>
        </w:rPr>
        <w:t xml:space="preserve"> Presbytery will provide lunch or dinner</w:t>
      </w:r>
      <w:r w:rsidR="00E15A1B">
        <w:rPr>
          <w:rFonts w:ascii="Arial" w:hAnsi="Arial" w:cs="Arial"/>
        </w:rPr>
        <w:t>.</w:t>
      </w:r>
      <w:bookmarkStart w:id="0" w:name="_GoBack"/>
      <w:bookmarkEnd w:id="0"/>
    </w:p>
    <w:p w14:paraId="56373718" w14:textId="77777777" w:rsidR="00C708E1" w:rsidRDefault="00C708E1"/>
    <w:p w14:paraId="1F496E02" w14:textId="77777777" w:rsidR="003E2CAA" w:rsidRDefault="00C708E1">
      <w:pPr>
        <w:rPr>
          <w:b/>
          <w:sz w:val="28"/>
          <w:szCs w:val="28"/>
        </w:rPr>
      </w:pPr>
      <w:r w:rsidRPr="00A219E3">
        <w:rPr>
          <w:b/>
          <w:sz w:val="28"/>
          <w:szCs w:val="28"/>
        </w:rPr>
        <w:t>Responsibility:</w:t>
      </w:r>
      <w:r w:rsidR="003E2CAA">
        <w:rPr>
          <w:b/>
          <w:sz w:val="28"/>
          <w:szCs w:val="28"/>
        </w:rPr>
        <w:t xml:space="preserve">  </w:t>
      </w:r>
    </w:p>
    <w:p w14:paraId="5F0E17D8" w14:textId="77777777" w:rsidR="00C708E1" w:rsidRPr="006B105E" w:rsidRDefault="003E2CAA" w:rsidP="003E2CAA">
      <w:pPr>
        <w:ind w:left="720"/>
        <w:rPr>
          <w:rFonts w:ascii="Arial" w:hAnsi="Arial" w:cs="Arial"/>
          <w:b/>
          <w:sz w:val="28"/>
          <w:szCs w:val="28"/>
        </w:rPr>
      </w:pPr>
      <w:r w:rsidRPr="006B105E">
        <w:rPr>
          <w:rFonts w:ascii="Arial" w:hAnsi="Arial" w:cs="Arial"/>
        </w:rPr>
        <w:t xml:space="preserve">Standing Committee </w:t>
      </w:r>
      <w:r w:rsidR="00C708E1" w:rsidRPr="006B105E">
        <w:rPr>
          <w:rFonts w:ascii="Arial" w:hAnsi="Arial" w:cs="Arial"/>
          <w:b/>
          <w:sz w:val="28"/>
          <w:szCs w:val="28"/>
        </w:rPr>
        <w:t xml:space="preserve"> </w:t>
      </w:r>
    </w:p>
    <w:p w14:paraId="3AB5A07F" w14:textId="77777777" w:rsidR="00A219E3" w:rsidRDefault="00A219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Monitoring Evaluation and Review </w:t>
      </w:r>
    </w:p>
    <w:p w14:paraId="64DAF89C" w14:textId="77777777" w:rsidR="00A219E3" w:rsidRPr="006B105E" w:rsidRDefault="003E2CAA">
      <w:pPr>
        <w:rPr>
          <w:rFonts w:ascii="Arial" w:hAnsi="Arial" w:cs="Arial"/>
        </w:rPr>
      </w:pPr>
      <w:r>
        <w:rPr>
          <w:b/>
          <w:sz w:val="28"/>
          <w:szCs w:val="28"/>
        </w:rPr>
        <w:tab/>
      </w:r>
      <w:r w:rsidRPr="006B105E">
        <w:rPr>
          <w:rFonts w:ascii="Arial" w:hAnsi="Arial" w:cs="Arial"/>
        </w:rPr>
        <w:t xml:space="preserve">To be reviewed every two years </w:t>
      </w:r>
    </w:p>
    <w:p w14:paraId="3F8055A9" w14:textId="77777777" w:rsidR="003E2CAA" w:rsidRPr="003E2CAA" w:rsidRDefault="00A219E3">
      <w:r>
        <w:rPr>
          <w:b/>
          <w:sz w:val="28"/>
          <w:szCs w:val="28"/>
        </w:rPr>
        <w:t>Attachments:</w:t>
      </w:r>
    </w:p>
    <w:p w14:paraId="3962F7D5" w14:textId="77777777" w:rsidR="00662031" w:rsidRPr="006B105E" w:rsidRDefault="003E2CAA" w:rsidP="003E2CAA">
      <w:pPr>
        <w:ind w:firstLine="720"/>
        <w:rPr>
          <w:rFonts w:ascii="Arial" w:hAnsi="Arial" w:cs="Arial"/>
          <w:b/>
          <w:sz w:val="28"/>
          <w:szCs w:val="28"/>
        </w:rPr>
      </w:pPr>
      <w:r w:rsidRPr="006B105E">
        <w:rPr>
          <w:rFonts w:ascii="Arial" w:hAnsi="Arial" w:cs="Arial"/>
        </w:rPr>
        <w:t>Nil</w:t>
      </w:r>
      <w:r w:rsidR="00A219E3" w:rsidRPr="006B105E">
        <w:rPr>
          <w:rFonts w:ascii="Arial" w:hAnsi="Arial" w:cs="Arial"/>
          <w:b/>
          <w:sz w:val="28"/>
          <w:szCs w:val="28"/>
        </w:rPr>
        <w:t xml:space="preserve"> </w:t>
      </w:r>
    </w:p>
    <w:sectPr w:rsidR="00662031" w:rsidRPr="006B105E" w:rsidSect="00F20B7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4E1BA" w14:textId="77777777" w:rsidR="00743092" w:rsidRDefault="00743092" w:rsidP="003E2CAA">
      <w:pPr>
        <w:spacing w:after="0" w:line="240" w:lineRule="auto"/>
      </w:pPr>
      <w:r>
        <w:separator/>
      </w:r>
    </w:p>
  </w:endnote>
  <w:endnote w:type="continuationSeparator" w:id="0">
    <w:p w14:paraId="6D6CED5E" w14:textId="77777777" w:rsidR="00743092" w:rsidRDefault="00743092" w:rsidP="003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6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0D9559" w14:textId="77777777" w:rsidR="00F20B78" w:rsidRDefault="00F20B78">
        <w:pPr>
          <w:pStyle w:val="Footer"/>
          <w:jc w:val="center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2E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1827239E" w14:textId="77777777" w:rsidR="00F20B78" w:rsidRDefault="00F20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DFA47" w14:textId="77777777" w:rsidR="00743092" w:rsidRDefault="00743092" w:rsidP="003E2CAA">
      <w:pPr>
        <w:spacing w:after="0" w:line="240" w:lineRule="auto"/>
      </w:pPr>
      <w:r>
        <w:separator/>
      </w:r>
    </w:p>
  </w:footnote>
  <w:footnote w:type="continuationSeparator" w:id="0">
    <w:p w14:paraId="2B111816" w14:textId="77777777" w:rsidR="00743092" w:rsidRDefault="00743092" w:rsidP="003E2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C40"/>
    <w:multiLevelType w:val="hybridMultilevel"/>
    <w:tmpl w:val="31E699DC"/>
    <w:lvl w:ilvl="0" w:tplc="A01E3A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A595E"/>
    <w:multiLevelType w:val="hybridMultilevel"/>
    <w:tmpl w:val="8A509A68"/>
    <w:lvl w:ilvl="0" w:tplc="A01E3ABA">
      <w:start w:val="1"/>
      <w:numFmt w:val="bullet"/>
      <w:lvlText w:val="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031"/>
    <w:rsid w:val="00017C82"/>
    <w:rsid w:val="001E637A"/>
    <w:rsid w:val="003B03DC"/>
    <w:rsid w:val="003D0B3C"/>
    <w:rsid w:val="003E2CAA"/>
    <w:rsid w:val="004F1828"/>
    <w:rsid w:val="00553BA1"/>
    <w:rsid w:val="005D22EB"/>
    <w:rsid w:val="0063665C"/>
    <w:rsid w:val="00662031"/>
    <w:rsid w:val="00675073"/>
    <w:rsid w:val="006B105E"/>
    <w:rsid w:val="00735B44"/>
    <w:rsid w:val="00743092"/>
    <w:rsid w:val="007F3004"/>
    <w:rsid w:val="008168F0"/>
    <w:rsid w:val="009348E4"/>
    <w:rsid w:val="00A17016"/>
    <w:rsid w:val="00A219E3"/>
    <w:rsid w:val="00A372E4"/>
    <w:rsid w:val="00AB1EB7"/>
    <w:rsid w:val="00B148B2"/>
    <w:rsid w:val="00B276F1"/>
    <w:rsid w:val="00B32EE0"/>
    <w:rsid w:val="00B65F59"/>
    <w:rsid w:val="00BD4AF0"/>
    <w:rsid w:val="00C708E1"/>
    <w:rsid w:val="00D7643D"/>
    <w:rsid w:val="00DF42B0"/>
    <w:rsid w:val="00E15A1B"/>
    <w:rsid w:val="00F20B78"/>
    <w:rsid w:val="00F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A90C"/>
  <w15:docId w15:val="{37EFD2B1-529E-8841-85F3-980D6FA0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E2C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CA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2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CAA"/>
  </w:style>
  <w:style w:type="paragraph" w:styleId="BalloonText">
    <w:name w:val="Balloon Text"/>
    <w:basedOn w:val="Normal"/>
    <w:link w:val="BalloonTextChar"/>
    <w:uiPriority w:val="99"/>
    <w:semiHidden/>
    <w:unhideWhenUsed/>
    <w:rsid w:val="00B1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Reeve</cp:lastModifiedBy>
  <cp:revision>10</cp:revision>
  <cp:lastPrinted>2016-03-21T01:51:00Z</cp:lastPrinted>
  <dcterms:created xsi:type="dcterms:W3CDTF">2016-03-21T01:52:00Z</dcterms:created>
  <dcterms:modified xsi:type="dcterms:W3CDTF">2018-12-19T10:10:00Z</dcterms:modified>
</cp:coreProperties>
</file>