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77C1E" w14:textId="77777777" w:rsidR="00662031" w:rsidRDefault="009453A1">
      <w:pPr>
        <w:rPr>
          <w:sz w:val="32"/>
          <w:szCs w:val="32"/>
        </w:rPr>
      </w:pPr>
      <w:r w:rsidRPr="00662031">
        <w:rPr>
          <w:noProof/>
          <w:sz w:val="32"/>
          <w:szCs w:val="32"/>
          <w:lang w:eastAsia="en-AU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AC9110B" wp14:editId="6E9FADBB">
                <wp:simplePos x="0" y="0"/>
                <wp:positionH relativeFrom="column">
                  <wp:posOffset>3286125</wp:posOffset>
                </wp:positionH>
                <wp:positionV relativeFrom="paragraph">
                  <wp:posOffset>161925</wp:posOffset>
                </wp:positionV>
                <wp:extent cx="2360930" cy="1404620"/>
                <wp:effectExtent l="0" t="0" r="0" b="0"/>
                <wp:wrapThrough wrapText="bothSides">
                  <wp:wrapPolygon edited="0">
                    <wp:start x="0" y="0"/>
                    <wp:lineTo x="0" y="20250"/>
                    <wp:lineTo x="21428" y="20250"/>
                    <wp:lineTo x="21428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D0B05" w14:textId="77777777" w:rsidR="00662031" w:rsidRPr="009453A1" w:rsidRDefault="00076D0B" w:rsidP="00076D0B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9453A1">
                              <w:rPr>
                                <w:b/>
                              </w:rPr>
                              <w:t>Policy No: 4</w:t>
                            </w:r>
                            <w:r w:rsidR="00772570">
                              <w:rPr>
                                <w:b/>
                              </w:rPr>
                              <w:t>/2016</w:t>
                            </w:r>
                            <w:r w:rsidR="00C708E1" w:rsidRPr="009453A1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C911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.75pt;margin-top:12.75pt;width:185.9pt;height:110.6pt;z-index:-2516531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" stroked="f">
                <v:textbox style="mso-fit-shape-to-text:t">
                  <w:txbxContent>
                    <w:p w14:paraId="7BCD0B05" w14:textId="77777777" w:rsidR="00662031" w:rsidRPr="009453A1" w:rsidRDefault="00076D0B" w:rsidP="00076D0B">
                      <w:pPr>
                        <w:jc w:val="right"/>
                        <w:rPr>
                          <w:b/>
                        </w:rPr>
                      </w:pPr>
                      <w:r w:rsidRPr="009453A1">
                        <w:rPr>
                          <w:b/>
                        </w:rPr>
                        <w:t>Policy No: 4</w:t>
                      </w:r>
                      <w:r w:rsidR="00772570">
                        <w:rPr>
                          <w:b/>
                        </w:rPr>
                        <w:t>/2016</w:t>
                      </w:r>
                      <w:r w:rsidR="00C708E1" w:rsidRPr="009453A1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12B56">
        <w:rPr>
          <w:noProof/>
          <w:sz w:val="32"/>
          <w:szCs w:val="32"/>
          <w:lang w:eastAsia="en-AU"/>
        </w:rPr>
        <w:drawing>
          <wp:anchor distT="0" distB="0" distL="114300" distR="114300" simplePos="0" relativeHeight="251673600" behindDoc="0" locked="0" layoutInCell="1" allowOverlap="1" wp14:anchorId="7ED8DDDC" wp14:editId="60C435BC">
            <wp:simplePos x="0" y="0"/>
            <wp:positionH relativeFrom="column">
              <wp:posOffset>784860</wp:posOffset>
            </wp:positionH>
            <wp:positionV relativeFrom="paragraph">
              <wp:posOffset>-22860</wp:posOffset>
            </wp:positionV>
            <wp:extent cx="672465" cy="69151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617704" w14:textId="77777777" w:rsidR="00662031" w:rsidRDefault="00662031">
      <w:pPr>
        <w:rPr>
          <w:sz w:val="32"/>
          <w:szCs w:val="32"/>
        </w:rPr>
      </w:pPr>
    </w:p>
    <w:p w14:paraId="651FD8C6" w14:textId="77777777" w:rsidR="00662031" w:rsidRDefault="00662031">
      <w:pPr>
        <w:rPr>
          <w:sz w:val="32"/>
          <w:szCs w:val="32"/>
        </w:rPr>
      </w:pPr>
      <w:r>
        <w:rPr>
          <w:sz w:val="32"/>
          <w:szCs w:val="32"/>
        </w:rPr>
        <w:t xml:space="preserve">Uniting Church in Australia </w:t>
      </w:r>
    </w:p>
    <w:p w14:paraId="11CC1BBE" w14:textId="77777777" w:rsidR="00735B44" w:rsidRPr="00662031" w:rsidRDefault="00662031">
      <w:pPr>
        <w:rPr>
          <w:sz w:val="32"/>
          <w:szCs w:val="32"/>
        </w:rPr>
      </w:pPr>
      <w:r w:rsidRPr="00662031">
        <w:rPr>
          <w:sz w:val="32"/>
          <w:szCs w:val="32"/>
        </w:rPr>
        <w:t xml:space="preserve">PRESBYTERY OF TASMANIA   </w:t>
      </w:r>
    </w:p>
    <w:p w14:paraId="5E510C82" w14:textId="77777777" w:rsidR="00662031" w:rsidRDefault="00662031"/>
    <w:p w14:paraId="6659B1D0" w14:textId="77777777" w:rsidR="00662031" w:rsidRDefault="00662031"/>
    <w:p w14:paraId="1A07698F" w14:textId="77777777" w:rsidR="00662031" w:rsidRDefault="00662031"/>
    <w:p w14:paraId="29694321" w14:textId="77777777" w:rsidR="00662031" w:rsidRDefault="00662031"/>
    <w:p w14:paraId="46411AF6" w14:textId="77777777" w:rsidR="00662031" w:rsidRDefault="00C708E1">
      <w:r w:rsidRPr="00662031">
        <w:rPr>
          <w:noProof/>
          <w:sz w:val="32"/>
          <w:szCs w:val="32"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4E4E07" wp14:editId="71144F7C">
                <wp:simplePos x="0" y="0"/>
                <wp:positionH relativeFrom="column">
                  <wp:posOffset>942975</wp:posOffset>
                </wp:positionH>
                <wp:positionV relativeFrom="paragraph">
                  <wp:posOffset>95250</wp:posOffset>
                </wp:positionV>
                <wp:extent cx="4467225" cy="8191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8191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F922E" w14:textId="77777777" w:rsidR="00662031" w:rsidRPr="00A76E5F" w:rsidRDefault="009561CF" w:rsidP="003E2CAA">
                            <w:pPr>
                              <w:jc w:val="center"/>
                              <w:rPr>
                                <w:b/>
                                <w:caps/>
                                <w:sz w:val="44"/>
                                <w:szCs w:val="44"/>
                              </w:rPr>
                            </w:pPr>
                            <w:r w:rsidRPr="00A76E5F">
                              <w:rPr>
                                <w:rFonts w:cs="Arial"/>
                                <w:b/>
                                <w:caps/>
                                <w:sz w:val="44"/>
                                <w:szCs w:val="44"/>
                              </w:rPr>
                              <w:t>Composition of Presbytery Committees P</w:t>
                            </w:r>
                            <w:r w:rsidR="00662031" w:rsidRPr="00A76E5F">
                              <w:rPr>
                                <w:b/>
                                <w:caps/>
                                <w:sz w:val="44"/>
                                <w:szCs w:val="44"/>
                              </w:rPr>
                              <w:t>OLICY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E4E07" id="_x0000_s1027" type="#_x0000_t202" style="position:absolute;margin-left:74.25pt;margin-top:7.5pt;width:351.75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" fillcolor="#cfcdcd [2894]">
                <v:textbox>
                  <w:txbxContent>
                    <w:p w14:paraId="43DF922E" w14:textId="77777777" w:rsidR="00662031" w:rsidRPr="00A76E5F" w:rsidRDefault="009561CF" w:rsidP="003E2CAA">
                      <w:pPr>
                        <w:jc w:val="center"/>
                        <w:rPr>
                          <w:b/>
                          <w:caps/>
                          <w:sz w:val="44"/>
                          <w:szCs w:val="44"/>
                        </w:rPr>
                      </w:pPr>
                      <w:r w:rsidRPr="00A76E5F">
                        <w:rPr>
                          <w:rFonts w:cs="Arial"/>
                          <w:b/>
                          <w:caps/>
                          <w:sz w:val="44"/>
                          <w:szCs w:val="44"/>
                        </w:rPr>
                        <w:t>Composition of Presbytery Committees P</w:t>
                      </w:r>
                      <w:r w:rsidR="00662031" w:rsidRPr="00A76E5F">
                        <w:rPr>
                          <w:b/>
                          <w:caps/>
                          <w:sz w:val="44"/>
                          <w:szCs w:val="44"/>
                        </w:rPr>
                        <w:t>OLICY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B41E44" w14:textId="77777777" w:rsidR="00662031" w:rsidRDefault="00662031"/>
    <w:p w14:paraId="7AF9FACE" w14:textId="77777777" w:rsidR="00662031" w:rsidRDefault="00662031"/>
    <w:p w14:paraId="6317A473" w14:textId="77777777" w:rsidR="00662031" w:rsidRDefault="00662031"/>
    <w:p w14:paraId="1D0CB41C" w14:textId="77777777" w:rsidR="00662031" w:rsidRDefault="00662031"/>
    <w:p w14:paraId="0B6651F8" w14:textId="77777777" w:rsidR="00662031" w:rsidRDefault="00662031"/>
    <w:p w14:paraId="6F63489E" w14:textId="77777777" w:rsidR="00662031" w:rsidRDefault="00662031"/>
    <w:p w14:paraId="4EE5D813" w14:textId="77777777" w:rsidR="00662031" w:rsidRPr="00662031" w:rsidRDefault="00662031" w:rsidP="00C708E1">
      <w:pPr>
        <w:ind w:firstLine="720"/>
        <w:rPr>
          <w:b/>
          <w:sz w:val="28"/>
          <w:szCs w:val="28"/>
        </w:rPr>
      </w:pPr>
      <w:r w:rsidRPr="00662031">
        <w:rPr>
          <w:b/>
          <w:sz w:val="28"/>
          <w:szCs w:val="28"/>
        </w:rPr>
        <w:t>Document Control:</w:t>
      </w:r>
    </w:p>
    <w:tbl>
      <w:tblPr>
        <w:tblStyle w:val="TableGrid"/>
        <w:tblW w:w="0" w:type="auto"/>
        <w:tblInd w:w="1328" w:type="dxa"/>
        <w:tblLook w:val="04A0" w:firstRow="1" w:lastRow="0" w:firstColumn="1" w:lastColumn="0" w:noHBand="0" w:noVBand="1"/>
      </w:tblPr>
      <w:tblGrid>
        <w:gridCol w:w="2263"/>
        <w:gridCol w:w="2127"/>
        <w:gridCol w:w="1701"/>
        <w:gridCol w:w="1701"/>
      </w:tblGrid>
      <w:tr w:rsidR="00662031" w14:paraId="2C80C962" w14:textId="77777777" w:rsidTr="00C708E1">
        <w:tc>
          <w:tcPr>
            <w:tcW w:w="2263" w:type="dxa"/>
          </w:tcPr>
          <w:p w14:paraId="629F2259" w14:textId="77777777" w:rsidR="00662031" w:rsidRPr="00F12B56" w:rsidRDefault="00662031" w:rsidP="009453A1">
            <w:pPr>
              <w:spacing w:before="120" w:after="120"/>
              <w:jc w:val="center"/>
              <w:rPr>
                <w:b/>
              </w:rPr>
            </w:pPr>
            <w:r w:rsidRPr="00F12B56">
              <w:rPr>
                <w:b/>
              </w:rPr>
              <w:t>Committee Responsible:</w:t>
            </w:r>
          </w:p>
        </w:tc>
        <w:tc>
          <w:tcPr>
            <w:tcW w:w="2127" w:type="dxa"/>
          </w:tcPr>
          <w:p w14:paraId="0DF59B2F" w14:textId="77777777" w:rsidR="00F12B56" w:rsidRDefault="00F12B56" w:rsidP="009453A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Presbytery</w:t>
            </w:r>
          </w:p>
          <w:p w14:paraId="224F0E4D" w14:textId="77777777" w:rsidR="00662031" w:rsidRPr="00F12B56" w:rsidRDefault="003E2CAA" w:rsidP="009453A1">
            <w:pPr>
              <w:spacing w:before="120" w:after="120"/>
              <w:jc w:val="center"/>
              <w:rPr>
                <w:b/>
              </w:rPr>
            </w:pPr>
            <w:r w:rsidRPr="00F12B56">
              <w:rPr>
                <w:b/>
              </w:rPr>
              <w:t>Standing Committee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DE46A9A" w14:textId="77777777" w:rsidR="00662031" w:rsidRDefault="00662031" w:rsidP="009453A1">
            <w:pPr>
              <w:spacing w:before="120" w:after="120"/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EDA6C7D" w14:textId="77777777" w:rsidR="00662031" w:rsidRDefault="00662031" w:rsidP="009453A1">
            <w:pPr>
              <w:spacing w:before="120" w:after="120"/>
            </w:pPr>
          </w:p>
        </w:tc>
      </w:tr>
      <w:tr w:rsidR="00662031" w14:paraId="71D73C3A" w14:textId="77777777" w:rsidTr="00C708E1">
        <w:tc>
          <w:tcPr>
            <w:tcW w:w="2263" w:type="dxa"/>
          </w:tcPr>
          <w:p w14:paraId="63BA8380" w14:textId="77777777" w:rsidR="00662031" w:rsidRPr="009453A1" w:rsidRDefault="00662031" w:rsidP="009453A1">
            <w:pPr>
              <w:spacing w:before="120" w:after="120"/>
              <w:rPr>
                <w:b/>
              </w:rPr>
            </w:pPr>
            <w:r w:rsidRPr="009453A1">
              <w:rPr>
                <w:b/>
              </w:rPr>
              <w:t>Commencement Date</w:t>
            </w:r>
          </w:p>
        </w:tc>
        <w:tc>
          <w:tcPr>
            <w:tcW w:w="2127" w:type="dxa"/>
          </w:tcPr>
          <w:p w14:paraId="0553A99C" w14:textId="77777777" w:rsidR="00662031" w:rsidRDefault="003E2CAA" w:rsidP="009453A1">
            <w:pPr>
              <w:spacing w:before="120" w:after="120"/>
            </w:pPr>
            <w:r>
              <w:t xml:space="preserve">Feb 2014 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759E6C8F" w14:textId="77777777" w:rsidR="00662031" w:rsidRDefault="00662031" w:rsidP="009453A1">
            <w:pPr>
              <w:spacing w:before="120" w:after="120"/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59B78E34" w14:textId="77777777" w:rsidR="00662031" w:rsidRDefault="00662031" w:rsidP="009453A1">
            <w:pPr>
              <w:spacing w:before="120" w:after="120"/>
            </w:pPr>
          </w:p>
        </w:tc>
      </w:tr>
      <w:tr w:rsidR="00662031" w14:paraId="656E82A8" w14:textId="77777777" w:rsidTr="00C708E1">
        <w:tc>
          <w:tcPr>
            <w:tcW w:w="2263" w:type="dxa"/>
          </w:tcPr>
          <w:p w14:paraId="692E6704" w14:textId="77777777" w:rsidR="00662031" w:rsidRPr="009453A1" w:rsidRDefault="009453A1" w:rsidP="009453A1">
            <w:pPr>
              <w:spacing w:before="120" w:after="120"/>
              <w:rPr>
                <w:b/>
              </w:rPr>
            </w:pPr>
            <w:r w:rsidRPr="009453A1">
              <w:rPr>
                <w:b/>
              </w:rPr>
              <w:t>Revision Date Due:</w:t>
            </w:r>
          </w:p>
        </w:tc>
        <w:tc>
          <w:tcPr>
            <w:tcW w:w="2127" w:type="dxa"/>
          </w:tcPr>
          <w:p w14:paraId="3432FEAA" w14:textId="77777777" w:rsidR="00662031" w:rsidRDefault="003E2CAA" w:rsidP="009453A1">
            <w:pPr>
              <w:spacing w:before="120" w:after="120"/>
            </w:pPr>
            <w:r>
              <w:t xml:space="preserve">Feb 2016 </w:t>
            </w:r>
          </w:p>
        </w:tc>
        <w:tc>
          <w:tcPr>
            <w:tcW w:w="1701" w:type="dxa"/>
          </w:tcPr>
          <w:p w14:paraId="23607D0D" w14:textId="77777777" w:rsidR="00662031" w:rsidRPr="009453A1" w:rsidRDefault="00662031" w:rsidP="009453A1">
            <w:pPr>
              <w:spacing w:before="120" w:after="120"/>
              <w:rPr>
                <w:b/>
              </w:rPr>
            </w:pPr>
            <w:r w:rsidRPr="009453A1">
              <w:rPr>
                <w:b/>
              </w:rPr>
              <w:t>Revision Date:</w:t>
            </w:r>
          </w:p>
        </w:tc>
        <w:tc>
          <w:tcPr>
            <w:tcW w:w="1701" w:type="dxa"/>
          </w:tcPr>
          <w:p w14:paraId="47AA2587" w14:textId="77777777" w:rsidR="00662031" w:rsidRDefault="00662031" w:rsidP="009453A1">
            <w:pPr>
              <w:spacing w:before="120" w:after="120"/>
            </w:pPr>
          </w:p>
        </w:tc>
      </w:tr>
      <w:tr w:rsidR="00662031" w14:paraId="276EA242" w14:textId="77777777" w:rsidTr="00C708E1">
        <w:tc>
          <w:tcPr>
            <w:tcW w:w="2263" w:type="dxa"/>
          </w:tcPr>
          <w:p w14:paraId="5B976655" w14:textId="77777777" w:rsidR="00662031" w:rsidRPr="009453A1" w:rsidRDefault="00662031" w:rsidP="009453A1">
            <w:pPr>
              <w:spacing w:before="120" w:after="120"/>
              <w:rPr>
                <w:b/>
              </w:rPr>
            </w:pPr>
            <w:r w:rsidRPr="009453A1">
              <w:rPr>
                <w:b/>
              </w:rPr>
              <w:t>Revision Date Due:</w:t>
            </w:r>
          </w:p>
        </w:tc>
        <w:tc>
          <w:tcPr>
            <w:tcW w:w="2127" w:type="dxa"/>
          </w:tcPr>
          <w:p w14:paraId="5A3DBC05" w14:textId="77777777" w:rsidR="00662031" w:rsidRDefault="00B0354A" w:rsidP="009453A1">
            <w:pPr>
              <w:spacing w:before="120" w:after="120"/>
            </w:pPr>
            <w:r>
              <w:t>July</w:t>
            </w:r>
            <w:r w:rsidR="00772570">
              <w:t xml:space="preserve"> 2018</w:t>
            </w:r>
          </w:p>
        </w:tc>
        <w:tc>
          <w:tcPr>
            <w:tcW w:w="1701" w:type="dxa"/>
          </w:tcPr>
          <w:p w14:paraId="0D62F04C" w14:textId="77777777" w:rsidR="00662031" w:rsidRPr="009453A1" w:rsidRDefault="00662031" w:rsidP="009453A1">
            <w:pPr>
              <w:spacing w:before="120" w:after="120"/>
              <w:rPr>
                <w:b/>
              </w:rPr>
            </w:pPr>
            <w:r w:rsidRPr="009453A1">
              <w:rPr>
                <w:b/>
              </w:rPr>
              <w:t xml:space="preserve">Revision Date: </w:t>
            </w:r>
          </w:p>
        </w:tc>
        <w:tc>
          <w:tcPr>
            <w:tcW w:w="1701" w:type="dxa"/>
          </w:tcPr>
          <w:p w14:paraId="27A95D57" w14:textId="77777777" w:rsidR="00662031" w:rsidRDefault="00662031" w:rsidP="009453A1">
            <w:pPr>
              <w:spacing w:before="120" w:after="120"/>
            </w:pPr>
          </w:p>
        </w:tc>
      </w:tr>
      <w:tr w:rsidR="00662031" w14:paraId="569DC744" w14:textId="77777777" w:rsidTr="00C708E1">
        <w:tc>
          <w:tcPr>
            <w:tcW w:w="2263" w:type="dxa"/>
          </w:tcPr>
          <w:p w14:paraId="5A5374AC" w14:textId="77777777" w:rsidR="00662031" w:rsidRPr="009453A1" w:rsidRDefault="00662031" w:rsidP="009453A1">
            <w:pPr>
              <w:spacing w:before="120" w:after="120"/>
              <w:rPr>
                <w:b/>
              </w:rPr>
            </w:pPr>
            <w:r w:rsidRPr="009453A1">
              <w:rPr>
                <w:b/>
              </w:rPr>
              <w:t>Revision Date Due:</w:t>
            </w:r>
          </w:p>
        </w:tc>
        <w:tc>
          <w:tcPr>
            <w:tcW w:w="2127" w:type="dxa"/>
          </w:tcPr>
          <w:p w14:paraId="4EAFDB40" w14:textId="16A1D538" w:rsidR="00662031" w:rsidRPr="00D02287" w:rsidRDefault="008533E0" w:rsidP="009453A1">
            <w:pPr>
              <w:spacing w:before="120" w:after="120"/>
            </w:pPr>
            <w:r w:rsidRPr="00D02287">
              <w:t>July 2020</w:t>
            </w:r>
          </w:p>
        </w:tc>
        <w:tc>
          <w:tcPr>
            <w:tcW w:w="1701" w:type="dxa"/>
          </w:tcPr>
          <w:p w14:paraId="4B7B0E40" w14:textId="77777777" w:rsidR="00662031" w:rsidRPr="009453A1" w:rsidRDefault="00662031" w:rsidP="009453A1">
            <w:pPr>
              <w:spacing w:before="120" w:after="120"/>
              <w:rPr>
                <w:b/>
              </w:rPr>
            </w:pPr>
            <w:r w:rsidRPr="009453A1">
              <w:rPr>
                <w:b/>
              </w:rPr>
              <w:t>Revision Date:</w:t>
            </w:r>
          </w:p>
        </w:tc>
        <w:tc>
          <w:tcPr>
            <w:tcW w:w="1701" w:type="dxa"/>
          </w:tcPr>
          <w:p w14:paraId="4ADE8B96" w14:textId="77777777" w:rsidR="00662031" w:rsidRDefault="00662031" w:rsidP="009453A1">
            <w:pPr>
              <w:spacing w:before="120" w:after="120"/>
            </w:pPr>
          </w:p>
        </w:tc>
      </w:tr>
      <w:tr w:rsidR="00662031" w14:paraId="2520F2E9" w14:textId="77777777" w:rsidTr="00C708E1">
        <w:tc>
          <w:tcPr>
            <w:tcW w:w="2263" w:type="dxa"/>
          </w:tcPr>
          <w:p w14:paraId="7DF26A5E" w14:textId="77777777" w:rsidR="00662031" w:rsidRPr="009453A1" w:rsidRDefault="00662031" w:rsidP="009453A1">
            <w:pPr>
              <w:spacing w:before="120" w:after="120"/>
              <w:rPr>
                <w:b/>
              </w:rPr>
            </w:pPr>
            <w:r w:rsidRPr="009453A1">
              <w:rPr>
                <w:b/>
              </w:rPr>
              <w:t>Revision Date Due:</w:t>
            </w:r>
          </w:p>
        </w:tc>
        <w:tc>
          <w:tcPr>
            <w:tcW w:w="2127" w:type="dxa"/>
          </w:tcPr>
          <w:p w14:paraId="57E7A337" w14:textId="77777777" w:rsidR="00662031" w:rsidRDefault="00662031" w:rsidP="009453A1">
            <w:pPr>
              <w:spacing w:before="120" w:after="120"/>
            </w:pPr>
          </w:p>
        </w:tc>
        <w:tc>
          <w:tcPr>
            <w:tcW w:w="1701" w:type="dxa"/>
          </w:tcPr>
          <w:p w14:paraId="6C6D539D" w14:textId="77777777" w:rsidR="00662031" w:rsidRPr="009453A1" w:rsidRDefault="00662031" w:rsidP="009453A1">
            <w:pPr>
              <w:spacing w:before="120" w:after="120"/>
              <w:rPr>
                <w:b/>
              </w:rPr>
            </w:pPr>
            <w:r w:rsidRPr="009453A1">
              <w:rPr>
                <w:b/>
              </w:rPr>
              <w:t>Revision Date:</w:t>
            </w:r>
          </w:p>
        </w:tc>
        <w:tc>
          <w:tcPr>
            <w:tcW w:w="1701" w:type="dxa"/>
          </w:tcPr>
          <w:p w14:paraId="392D97AF" w14:textId="77777777" w:rsidR="00662031" w:rsidRDefault="00662031" w:rsidP="009453A1">
            <w:pPr>
              <w:spacing w:before="120" w:after="120"/>
            </w:pPr>
          </w:p>
        </w:tc>
      </w:tr>
      <w:tr w:rsidR="00662031" w14:paraId="48389D6A" w14:textId="77777777" w:rsidTr="00C708E1">
        <w:tc>
          <w:tcPr>
            <w:tcW w:w="2263" w:type="dxa"/>
          </w:tcPr>
          <w:p w14:paraId="7C13A26B" w14:textId="77777777" w:rsidR="00662031" w:rsidRPr="009453A1" w:rsidRDefault="00662031" w:rsidP="009453A1">
            <w:pPr>
              <w:spacing w:before="120" w:after="120"/>
              <w:rPr>
                <w:b/>
              </w:rPr>
            </w:pPr>
            <w:r w:rsidRPr="009453A1">
              <w:rPr>
                <w:b/>
              </w:rPr>
              <w:t>Revision Date Due:</w:t>
            </w:r>
          </w:p>
        </w:tc>
        <w:tc>
          <w:tcPr>
            <w:tcW w:w="2127" w:type="dxa"/>
          </w:tcPr>
          <w:p w14:paraId="184AD18B" w14:textId="77777777" w:rsidR="00662031" w:rsidRDefault="00662031" w:rsidP="009453A1">
            <w:pPr>
              <w:spacing w:before="120" w:after="120"/>
            </w:pPr>
          </w:p>
        </w:tc>
        <w:tc>
          <w:tcPr>
            <w:tcW w:w="1701" w:type="dxa"/>
          </w:tcPr>
          <w:p w14:paraId="09557FEA" w14:textId="77777777" w:rsidR="00662031" w:rsidRPr="009453A1" w:rsidRDefault="00662031" w:rsidP="009453A1">
            <w:pPr>
              <w:spacing w:before="120" w:after="120"/>
              <w:rPr>
                <w:b/>
              </w:rPr>
            </w:pPr>
            <w:r w:rsidRPr="009453A1">
              <w:rPr>
                <w:b/>
              </w:rPr>
              <w:t>Revision Date:</w:t>
            </w:r>
          </w:p>
        </w:tc>
        <w:tc>
          <w:tcPr>
            <w:tcW w:w="1701" w:type="dxa"/>
          </w:tcPr>
          <w:p w14:paraId="3018F340" w14:textId="77777777" w:rsidR="00662031" w:rsidRDefault="00662031" w:rsidP="009453A1">
            <w:pPr>
              <w:spacing w:before="120" w:after="120"/>
            </w:pPr>
          </w:p>
        </w:tc>
      </w:tr>
      <w:tr w:rsidR="00662031" w14:paraId="297C3B9B" w14:textId="77777777" w:rsidTr="00C708E1">
        <w:tc>
          <w:tcPr>
            <w:tcW w:w="2263" w:type="dxa"/>
          </w:tcPr>
          <w:p w14:paraId="3EFBCA11" w14:textId="77777777" w:rsidR="00662031" w:rsidRPr="009453A1" w:rsidRDefault="00662031" w:rsidP="009453A1">
            <w:pPr>
              <w:spacing w:before="120" w:after="120"/>
              <w:rPr>
                <w:b/>
              </w:rPr>
            </w:pPr>
            <w:r w:rsidRPr="009453A1">
              <w:rPr>
                <w:b/>
              </w:rPr>
              <w:t>Revision Date Due:</w:t>
            </w:r>
          </w:p>
        </w:tc>
        <w:tc>
          <w:tcPr>
            <w:tcW w:w="2127" w:type="dxa"/>
          </w:tcPr>
          <w:p w14:paraId="5C83D0DB" w14:textId="77777777" w:rsidR="00662031" w:rsidRDefault="00662031" w:rsidP="009453A1">
            <w:pPr>
              <w:spacing w:before="120" w:after="120"/>
            </w:pPr>
          </w:p>
        </w:tc>
        <w:tc>
          <w:tcPr>
            <w:tcW w:w="1701" w:type="dxa"/>
          </w:tcPr>
          <w:p w14:paraId="47F043DD" w14:textId="77777777" w:rsidR="00662031" w:rsidRPr="009453A1" w:rsidRDefault="00662031" w:rsidP="009453A1">
            <w:pPr>
              <w:spacing w:before="120" w:after="120"/>
              <w:rPr>
                <w:b/>
              </w:rPr>
            </w:pPr>
            <w:r w:rsidRPr="009453A1">
              <w:rPr>
                <w:b/>
              </w:rPr>
              <w:t>Revision Date:</w:t>
            </w:r>
          </w:p>
        </w:tc>
        <w:tc>
          <w:tcPr>
            <w:tcW w:w="1701" w:type="dxa"/>
          </w:tcPr>
          <w:p w14:paraId="67685B1C" w14:textId="77777777" w:rsidR="00662031" w:rsidRDefault="00662031" w:rsidP="009453A1">
            <w:pPr>
              <w:spacing w:before="120" w:after="120"/>
            </w:pPr>
          </w:p>
        </w:tc>
      </w:tr>
      <w:tr w:rsidR="00662031" w14:paraId="0DE4DB16" w14:textId="77777777" w:rsidTr="00C708E1">
        <w:tc>
          <w:tcPr>
            <w:tcW w:w="2263" w:type="dxa"/>
          </w:tcPr>
          <w:p w14:paraId="1E077B82" w14:textId="77777777" w:rsidR="00662031" w:rsidRPr="009453A1" w:rsidRDefault="00662031" w:rsidP="009453A1">
            <w:pPr>
              <w:spacing w:before="120" w:after="120"/>
              <w:rPr>
                <w:b/>
              </w:rPr>
            </w:pPr>
            <w:r w:rsidRPr="009453A1">
              <w:rPr>
                <w:b/>
              </w:rPr>
              <w:t>Revision Date Due:</w:t>
            </w:r>
          </w:p>
        </w:tc>
        <w:tc>
          <w:tcPr>
            <w:tcW w:w="2127" w:type="dxa"/>
          </w:tcPr>
          <w:p w14:paraId="2019E7AC" w14:textId="77777777" w:rsidR="00662031" w:rsidRDefault="00662031" w:rsidP="009453A1">
            <w:pPr>
              <w:spacing w:before="120" w:after="120"/>
            </w:pPr>
          </w:p>
        </w:tc>
        <w:tc>
          <w:tcPr>
            <w:tcW w:w="1701" w:type="dxa"/>
          </w:tcPr>
          <w:p w14:paraId="1CD962DD" w14:textId="77777777" w:rsidR="00662031" w:rsidRPr="009453A1" w:rsidRDefault="00662031" w:rsidP="009453A1">
            <w:pPr>
              <w:spacing w:before="120" w:after="120"/>
              <w:rPr>
                <w:b/>
              </w:rPr>
            </w:pPr>
            <w:r w:rsidRPr="009453A1">
              <w:rPr>
                <w:b/>
              </w:rPr>
              <w:t>Revision Date:</w:t>
            </w:r>
          </w:p>
        </w:tc>
        <w:tc>
          <w:tcPr>
            <w:tcW w:w="1701" w:type="dxa"/>
          </w:tcPr>
          <w:p w14:paraId="5AB286A9" w14:textId="77777777" w:rsidR="00662031" w:rsidRDefault="00662031" w:rsidP="009453A1">
            <w:pPr>
              <w:spacing w:before="120" w:after="120"/>
            </w:pPr>
          </w:p>
        </w:tc>
      </w:tr>
      <w:tr w:rsidR="00662031" w14:paraId="793675BC" w14:textId="77777777" w:rsidTr="00C708E1">
        <w:tc>
          <w:tcPr>
            <w:tcW w:w="2263" w:type="dxa"/>
          </w:tcPr>
          <w:p w14:paraId="1FB59EBB" w14:textId="77777777" w:rsidR="00662031" w:rsidRPr="009453A1" w:rsidRDefault="00662031" w:rsidP="009453A1">
            <w:pPr>
              <w:spacing w:before="120" w:after="120"/>
              <w:rPr>
                <w:b/>
              </w:rPr>
            </w:pPr>
            <w:r w:rsidRPr="009453A1">
              <w:rPr>
                <w:b/>
              </w:rPr>
              <w:t>Revision Date Due:</w:t>
            </w:r>
          </w:p>
        </w:tc>
        <w:tc>
          <w:tcPr>
            <w:tcW w:w="2127" w:type="dxa"/>
          </w:tcPr>
          <w:p w14:paraId="15972734" w14:textId="77777777" w:rsidR="00662031" w:rsidRDefault="00662031" w:rsidP="009453A1">
            <w:pPr>
              <w:spacing w:before="120" w:after="120"/>
            </w:pPr>
          </w:p>
        </w:tc>
        <w:tc>
          <w:tcPr>
            <w:tcW w:w="1701" w:type="dxa"/>
          </w:tcPr>
          <w:p w14:paraId="62C7C35D" w14:textId="77777777" w:rsidR="00662031" w:rsidRPr="009453A1" w:rsidRDefault="00662031" w:rsidP="009453A1">
            <w:pPr>
              <w:spacing w:before="120" w:after="120"/>
              <w:rPr>
                <w:b/>
              </w:rPr>
            </w:pPr>
            <w:r w:rsidRPr="009453A1">
              <w:rPr>
                <w:b/>
              </w:rPr>
              <w:t>Revision Date:</w:t>
            </w:r>
          </w:p>
        </w:tc>
        <w:tc>
          <w:tcPr>
            <w:tcW w:w="1701" w:type="dxa"/>
          </w:tcPr>
          <w:p w14:paraId="249EBFF2" w14:textId="77777777" w:rsidR="00662031" w:rsidRDefault="00662031" w:rsidP="009453A1">
            <w:pPr>
              <w:spacing w:before="120" w:after="120"/>
            </w:pPr>
          </w:p>
        </w:tc>
      </w:tr>
    </w:tbl>
    <w:p w14:paraId="394FB0CC" w14:textId="77777777" w:rsidR="00C708E1" w:rsidRDefault="00C708E1"/>
    <w:p w14:paraId="413E538F" w14:textId="77777777" w:rsidR="00C708E1" w:rsidRDefault="00C708E1">
      <w:r>
        <w:br w:type="page"/>
      </w:r>
      <w:commentRangeStart w:id="0"/>
      <w:commentRangeEnd w:id="0"/>
    </w:p>
    <w:p w14:paraId="0F185970" w14:textId="77777777" w:rsidR="00C708E1" w:rsidRDefault="00C708E1">
      <w:r w:rsidRPr="00662031">
        <w:rPr>
          <w:noProof/>
          <w:sz w:val="32"/>
          <w:szCs w:val="32"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33A4C4C" wp14:editId="5E8DCA03">
                <wp:simplePos x="0" y="0"/>
                <wp:positionH relativeFrom="column">
                  <wp:posOffset>1238250</wp:posOffset>
                </wp:positionH>
                <wp:positionV relativeFrom="paragraph">
                  <wp:posOffset>9525</wp:posOffset>
                </wp:positionV>
                <wp:extent cx="4467225" cy="8382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83820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EA655" w14:textId="77777777" w:rsidR="00C708E1" w:rsidRPr="00662031" w:rsidRDefault="00A76E5F" w:rsidP="003E2CAA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A76E5F">
                              <w:rPr>
                                <w:b/>
                                <w:caps/>
                                <w:sz w:val="44"/>
                                <w:szCs w:val="44"/>
                              </w:rPr>
                              <w:t xml:space="preserve">Composition of Presbytery committees </w:t>
                            </w:r>
                            <w:r w:rsidR="00C708E1" w:rsidRPr="00662031">
                              <w:rPr>
                                <w:b/>
                                <w:sz w:val="44"/>
                                <w:szCs w:val="44"/>
                              </w:rPr>
                              <w:t>POLICY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A4C4C" id="_x0000_s1028" type="#_x0000_t202" style="position:absolute;margin-left:97.5pt;margin-top:.75pt;width:351.75pt;height:6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" fillcolor="#d0cece">
                <v:textbox>
                  <w:txbxContent>
                    <w:p w14:paraId="289EA655" w14:textId="77777777" w:rsidR="00C708E1" w:rsidRPr="00662031" w:rsidRDefault="00A76E5F" w:rsidP="003E2CAA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A76E5F">
                        <w:rPr>
                          <w:b/>
                          <w:caps/>
                          <w:sz w:val="44"/>
                          <w:szCs w:val="44"/>
                        </w:rPr>
                        <w:t xml:space="preserve">Composition of Presbytery committees </w:t>
                      </w:r>
                      <w:r w:rsidR="00C708E1" w:rsidRPr="00662031">
                        <w:rPr>
                          <w:b/>
                          <w:sz w:val="44"/>
                          <w:szCs w:val="44"/>
                        </w:rPr>
                        <w:t>POLICY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2BD1EA" w14:textId="77777777" w:rsidR="00C708E1" w:rsidRDefault="00C708E1"/>
    <w:p w14:paraId="1020C8A4" w14:textId="77777777" w:rsidR="00C708E1" w:rsidRDefault="00C708E1"/>
    <w:p w14:paraId="54BDEBC2" w14:textId="77777777" w:rsidR="00C708E1" w:rsidRDefault="00C708E1"/>
    <w:p w14:paraId="150A4373" w14:textId="77777777" w:rsidR="00A76E5F" w:rsidRDefault="00C708E1">
      <w:pPr>
        <w:rPr>
          <w:b/>
          <w:sz w:val="28"/>
          <w:szCs w:val="28"/>
        </w:rPr>
      </w:pPr>
      <w:r w:rsidRPr="00C708E1">
        <w:rPr>
          <w:b/>
          <w:sz w:val="28"/>
          <w:szCs w:val="28"/>
        </w:rPr>
        <w:t>Purpose:</w:t>
      </w:r>
    </w:p>
    <w:p w14:paraId="45CA61AD" w14:textId="77777777" w:rsidR="00A76E5F" w:rsidRDefault="00A76E5F" w:rsidP="00A76E5F">
      <w:pPr>
        <w:ind w:left="540"/>
        <w:rPr>
          <w:rFonts w:ascii="Arial" w:hAnsi="Arial" w:cs="Arial"/>
        </w:rPr>
      </w:pPr>
      <w:r w:rsidRPr="00B212D5">
        <w:rPr>
          <w:rFonts w:ascii="Arial" w:hAnsi="Arial" w:cs="Arial"/>
        </w:rPr>
        <w:t>In order to seek a balanced composition in the committees of the Presbytery of Tasmania</w:t>
      </w:r>
      <w:r>
        <w:rPr>
          <w:rFonts w:ascii="Arial" w:hAnsi="Arial" w:cs="Arial"/>
        </w:rPr>
        <w:t xml:space="preserve"> </w:t>
      </w:r>
      <w:r w:rsidRPr="00B212D5">
        <w:rPr>
          <w:rFonts w:ascii="Arial" w:hAnsi="Arial" w:cs="Arial"/>
        </w:rPr>
        <w:t>which reflect</w:t>
      </w:r>
      <w:r>
        <w:rPr>
          <w:rFonts w:ascii="Arial" w:hAnsi="Arial" w:cs="Arial"/>
        </w:rPr>
        <w:t>s</w:t>
      </w:r>
      <w:r w:rsidRPr="00B212D5">
        <w:rPr>
          <w:rFonts w:ascii="Arial" w:hAnsi="Arial" w:cs="Arial"/>
        </w:rPr>
        <w:t xml:space="preserve"> Uniting Church commitments</w:t>
      </w:r>
      <w:r>
        <w:rPr>
          <w:rFonts w:ascii="Arial" w:hAnsi="Arial" w:cs="Arial"/>
        </w:rPr>
        <w:t xml:space="preserve">, </w:t>
      </w:r>
      <w:r w:rsidRPr="00B212D5">
        <w:rPr>
          <w:rFonts w:ascii="Arial" w:hAnsi="Arial" w:cs="Arial"/>
        </w:rPr>
        <w:t>it</w:t>
      </w:r>
      <w:r>
        <w:rPr>
          <w:rFonts w:ascii="Arial" w:hAnsi="Arial" w:cs="Arial"/>
        </w:rPr>
        <w:t xml:space="preserve"> is proposed that the P</w:t>
      </w:r>
      <w:r w:rsidRPr="007913F5">
        <w:rPr>
          <w:rFonts w:ascii="Arial" w:hAnsi="Arial" w:cs="Arial"/>
        </w:rPr>
        <w:t xml:space="preserve">resbytery consider </w:t>
      </w:r>
      <w:r w:rsidR="00E03B3C" w:rsidRPr="00332DE1">
        <w:rPr>
          <w:rFonts w:ascii="Arial" w:hAnsi="Arial" w:cs="Arial"/>
        </w:rPr>
        <w:t xml:space="preserve">and seek to apply </w:t>
      </w:r>
      <w:r w:rsidRPr="007913F5">
        <w:rPr>
          <w:rFonts w:ascii="Arial" w:hAnsi="Arial" w:cs="Arial"/>
        </w:rPr>
        <w:t>the following principles in relation to the composition of its committees.</w:t>
      </w:r>
      <w:r w:rsidR="00406EE8">
        <w:rPr>
          <w:rFonts w:ascii="Arial" w:hAnsi="Arial" w:cs="Arial"/>
        </w:rPr>
        <w:t xml:space="preserve">  The policy is to be reviewed two yearly.</w:t>
      </w:r>
    </w:p>
    <w:p w14:paraId="00120DF5" w14:textId="77777777" w:rsidR="007151A3" w:rsidRPr="007913F5" w:rsidRDefault="007151A3" w:rsidP="00A76E5F">
      <w:pPr>
        <w:ind w:left="540"/>
        <w:rPr>
          <w:rFonts w:ascii="Arial" w:hAnsi="Arial" w:cs="Arial"/>
        </w:rPr>
      </w:pPr>
    </w:p>
    <w:p w14:paraId="4FAE16E4" w14:textId="77777777" w:rsidR="00772570" w:rsidRDefault="009751D4" w:rsidP="009751D4">
      <w:pPr>
        <w:rPr>
          <w:b/>
          <w:sz w:val="28"/>
          <w:szCs w:val="28"/>
        </w:rPr>
      </w:pPr>
      <w:r>
        <w:rPr>
          <w:b/>
          <w:sz w:val="28"/>
          <w:szCs w:val="28"/>
        </w:rPr>
        <w:t>Principles</w:t>
      </w:r>
      <w:r w:rsidR="00C708E1">
        <w:rPr>
          <w:b/>
          <w:sz w:val="28"/>
          <w:szCs w:val="28"/>
        </w:rPr>
        <w:t xml:space="preserve">: </w:t>
      </w:r>
    </w:p>
    <w:p w14:paraId="774FC773" w14:textId="77777777" w:rsidR="00A76E5F" w:rsidRPr="009453A1" w:rsidRDefault="00A76E5F" w:rsidP="00772570">
      <w:pPr>
        <w:numPr>
          <w:ilvl w:val="0"/>
          <w:numId w:val="8"/>
        </w:numPr>
        <w:tabs>
          <w:tab w:val="clear" w:pos="1440"/>
        </w:tabs>
        <w:spacing w:line="240" w:lineRule="auto"/>
        <w:ind w:left="1100" w:hanging="533"/>
        <w:jc w:val="both"/>
        <w:rPr>
          <w:rFonts w:ascii="Arial" w:hAnsi="Arial" w:cs="Arial"/>
        </w:rPr>
      </w:pPr>
      <w:r w:rsidRPr="009453A1">
        <w:rPr>
          <w:rFonts w:ascii="Arial" w:hAnsi="Arial" w:cs="Arial"/>
        </w:rPr>
        <w:t>That the committees shall have a membership:</w:t>
      </w:r>
    </w:p>
    <w:p w14:paraId="4AA38B66" w14:textId="77777777" w:rsidR="009751D4" w:rsidRDefault="009751D4" w:rsidP="009453A1">
      <w:pPr>
        <w:pStyle w:val="ListParagraph"/>
        <w:numPr>
          <w:ilvl w:val="0"/>
          <w:numId w:val="9"/>
        </w:numPr>
        <w:ind w:left="1701"/>
        <w:rPr>
          <w:rFonts w:ascii="Arial" w:hAnsi="Arial" w:cs="Arial"/>
        </w:rPr>
      </w:pPr>
      <w:r>
        <w:rPr>
          <w:rFonts w:ascii="Arial" w:hAnsi="Arial" w:cs="Arial"/>
        </w:rPr>
        <w:t xml:space="preserve">consisting of people with appropriate gifts, skills and graces, </w:t>
      </w:r>
    </w:p>
    <w:p w14:paraId="7F27B55F" w14:textId="77777777" w:rsidR="00A76E5F" w:rsidRPr="009453A1" w:rsidRDefault="009751D4" w:rsidP="009453A1">
      <w:pPr>
        <w:pStyle w:val="ListParagraph"/>
        <w:numPr>
          <w:ilvl w:val="0"/>
          <w:numId w:val="9"/>
        </w:numPr>
        <w:ind w:left="1701"/>
        <w:rPr>
          <w:rFonts w:ascii="Arial" w:hAnsi="Arial" w:cs="Arial"/>
        </w:rPr>
      </w:pPr>
      <w:r>
        <w:rPr>
          <w:rFonts w:ascii="Arial" w:hAnsi="Arial" w:cs="Arial"/>
        </w:rPr>
        <w:t>consisting of not less than one third lay/</w:t>
      </w:r>
      <w:r w:rsidR="00A76E5F" w:rsidRPr="009453A1">
        <w:rPr>
          <w:rFonts w:ascii="Arial" w:hAnsi="Arial" w:cs="Arial"/>
        </w:rPr>
        <w:t>ordained people,</w:t>
      </w:r>
    </w:p>
    <w:p w14:paraId="3165FE3D" w14:textId="77777777" w:rsidR="00A76E5F" w:rsidRDefault="00A76E5F" w:rsidP="009453A1">
      <w:pPr>
        <w:pStyle w:val="ListParagraph"/>
        <w:numPr>
          <w:ilvl w:val="0"/>
          <w:numId w:val="9"/>
        </w:numPr>
        <w:ind w:left="1701"/>
        <w:rPr>
          <w:rFonts w:ascii="Arial" w:hAnsi="Arial" w:cs="Arial"/>
        </w:rPr>
      </w:pPr>
      <w:r w:rsidRPr="009453A1">
        <w:rPr>
          <w:rFonts w:ascii="Arial" w:hAnsi="Arial" w:cs="Arial"/>
        </w:rPr>
        <w:t xml:space="preserve">consisting </w:t>
      </w:r>
      <w:r w:rsidR="009751D4">
        <w:rPr>
          <w:rFonts w:ascii="Arial" w:hAnsi="Arial" w:cs="Arial"/>
        </w:rPr>
        <w:t>of not less than one third male/</w:t>
      </w:r>
      <w:r w:rsidRPr="009453A1">
        <w:rPr>
          <w:rFonts w:ascii="Arial" w:hAnsi="Arial" w:cs="Arial"/>
        </w:rPr>
        <w:t>female,</w:t>
      </w:r>
    </w:p>
    <w:p w14:paraId="30D74666" w14:textId="77777777" w:rsidR="00EB12EB" w:rsidRPr="009453A1" w:rsidRDefault="00EB12EB" w:rsidP="00EB12EB">
      <w:pPr>
        <w:pStyle w:val="ListParagraph"/>
        <w:numPr>
          <w:ilvl w:val="0"/>
          <w:numId w:val="9"/>
        </w:numPr>
        <w:spacing w:after="0" w:line="240" w:lineRule="auto"/>
        <w:ind w:left="1701"/>
        <w:rPr>
          <w:rFonts w:ascii="Arial" w:hAnsi="Arial" w:cs="Arial"/>
        </w:rPr>
      </w:pPr>
      <w:r>
        <w:rPr>
          <w:rFonts w:ascii="Arial" w:hAnsi="Arial" w:cs="Arial"/>
        </w:rPr>
        <w:t>contains</w:t>
      </w:r>
      <w:r w:rsidRPr="009453A1">
        <w:rPr>
          <w:rFonts w:ascii="Arial" w:hAnsi="Arial" w:cs="Arial"/>
        </w:rPr>
        <w:t xml:space="preserve"> wherever possible, at least one youthful person</w:t>
      </w:r>
      <w:r>
        <w:rPr>
          <w:rFonts w:ascii="Arial" w:hAnsi="Arial" w:cs="Arial"/>
        </w:rPr>
        <w:t>,</w:t>
      </w:r>
      <w:bookmarkStart w:id="1" w:name="_GoBack"/>
      <w:bookmarkEnd w:id="1"/>
    </w:p>
    <w:p w14:paraId="4DB48188" w14:textId="77777777" w:rsidR="009751D4" w:rsidRDefault="009751D4" w:rsidP="009453A1">
      <w:pPr>
        <w:pStyle w:val="ListParagraph"/>
        <w:numPr>
          <w:ilvl w:val="0"/>
          <w:numId w:val="9"/>
        </w:numPr>
        <w:ind w:left="1701"/>
        <w:rPr>
          <w:rFonts w:ascii="Arial" w:hAnsi="Arial" w:cs="Arial"/>
        </w:rPr>
      </w:pPr>
      <w:r>
        <w:rPr>
          <w:rFonts w:ascii="Arial" w:hAnsi="Arial" w:cs="Arial"/>
        </w:rPr>
        <w:t xml:space="preserve">which recognises each region of the </w:t>
      </w:r>
      <w:proofErr w:type="gramStart"/>
      <w:r>
        <w:rPr>
          <w:rFonts w:ascii="Arial" w:hAnsi="Arial" w:cs="Arial"/>
        </w:rPr>
        <w:t>presbytery</w:t>
      </w:r>
      <w:r w:rsidR="00EB12EB">
        <w:rPr>
          <w:rFonts w:ascii="Arial" w:hAnsi="Arial" w:cs="Arial"/>
        </w:rPr>
        <w:t>.</w:t>
      </w:r>
      <w:proofErr w:type="gramEnd"/>
    </w:p>
    <w:p w14:paraId="20DA2D61" w14:textId="77777777" w:rsidR="00E03B3C" w:rsidRPr="00332DE1" w:rsidRDefault="00E03B3C" w:rsidP="009453A1">
      <w:pPr>
        <w:pStyle w:val="ListParagraph"/>
        <w:numPr>
          <w:ilvl w:val="0"/>
          <w:numId w:val="9"/>
        </w:numPr>
        <w:ind w:left="1701"/>
        <w:rPr>
          <w:rFonts w:ascii="Arial" w:hAnsi="Arial" w:cs="Arial"/>
        </w:rPr>
      </w:pPr>
      <w:r w:rsidRPr="00332DE1">
        <w:rPr>
          <w:rFonts w:ascii="Arial" w:hAnsi="Arial" w:cs="Arial"/>
        </w:rPr>
        <w:t>Contains a majority of presbytery members (Reg 3.7.2 (d)</w:t>
      </w:r>
    </w:p>
    <w:p w14:paraId="6D0B9616" w14:textId="77777777" w:rsidR="00E03B3C" w:rsidRPr="00332DE1" w:rsidRDefault="00E03B3C" w:rsidP="009453A1">
      <w:pPr>
        <w:pStyle w:val="ListParagraph"/>
        <w:numPr>
          <w:ilvl w:val="0"/>
          <w:numId w:val="9"/>
        </w:numPr>
        <w:ind w:left="1701"/>
        <w:rPr>
          <w:rFonts w:ascii="Arial" w:hAnsi="Arial" w:cs="Arial"/>
        </w:rPr>
      </w:pPr>
      <w:r w:rsidRPr="00332DE1">
        <w:rPr>
          <w:rFonts w:ascii="Arial" w:hAnsi="Arial" w:cs="Arial"/>
        </w:rPr>
        <w:t>Which is reviewed each two years</w:t>
      </w:r>
    </w:p>
    <w:p w14:paraId="7089BE81" w14:textId="77777777" w:rsidR="009453A1" w:rsidRDefault="009453A1" w:rsidP="00F12B56">
      <w:pPr>
        <w:spacing w:after="0" w:line="240" w:lineRule="auto"/>
        <w:ind w:left="1800"/>
        <w:rPr>
          <w:rFonts w:ascii="Arial" w:hAnsi="Arial" w:cs="Arial"/>
          <w:sz w:val="12"/>
          <w:szCs w:val="12"/>
        </w:rPr>
      </w:pPr>
    </w:p>
    <w:p w14:paraId="6F5E4615" w14:textId="77777777" w:rsidR="00E03B3C" w:rsidRPr="00332DE1" w:rsidRDefault="00E03B3C" w:rsidP="00F12B56">
      <w:pPr>
        <w:spacing w:after="0" w:line="240" w:lineRule="auto"/>
        <w:ind w:left="1800"/>
        <w:rPr>
          <w:rFonts w:ascii="Arial" w:hAnsi="Arial" w:cs="Arial"/>
          <w:sz w:val="24"/>
          <w:szCs w:val="24"/>
        </w:rPr>
      </w:pPr>
      <w:r w:rsidRPr="00332DE1">
        <w:rPr>
          <w:rFonts w:ascii="Arial" w:hAnsi="Arial" w:cs="Arial"/>
          <w:sz w:val="24"/>
          <w:szCs w:val="24"/>
        </w:rPr>
        <w:t>NB Reg 3.7.3 has some particular requirements for membership of the Pastoral Relations Committee.</w:t>
      </w:r>
    </w:p>
    <w:p w14:paraId="0EB39123" w14:textId="77777777" w:rsidR="00E03B3C" w:rsidRPr="00332DE1" w:rsidRDefault="00E03B3C" w:rsidP="00F12B56">
      <w:pPr>
        <w:spacing w:after="0" w:line="240" w:lineRule="auto"/>
        <w:ind w:left="1800"/>
        <w:rPr>
          <w:rFonts w:ascii="Arial" w:hAnsi="Arial" w:cs="Arial"/>
          <w:color w:val="FF0000"/>
          <w:sz w:val="24"/>
          <w:szCs w:val="24"/>
        </w:rPr>
      </w:pPr>
    </w:p>
    <w:p w14:paraId="19D3A8C9" w14:textId="77777777" w:rsidR="00E03B3C" w:rsidRPr="009453A1" w:rsidRDefault="00E03B3C" w:rsidP="00F12B56">
      <w:pPr>
        <w:spacing w:after="0" w:line="240" w:lineRule="auto"/>
        <w:ind w:left="1800"/>
        <w:rPr>
          <w:rFonts w:ascii="Arial" w:hAnsi="Arial" w:cs="Arial"/>
          <w:sz w:val="12"/>
          <w:szCs w:val="12"/>
        </w:rPr>
      </w:pPr>
    </w:p>
    <w:p w14:paraId="67FEDBEB" w14:textId="77777777" w:rsidR="009453A1" w:rsidRPr="009751D4" w:rsidRDefault="00A76E5F" w:rsidP="009751D4">
      <w:pPr>
        <w:pStyle w:val="ListParagraph"/>
        <w:numPr>
          <w:ilvl w:val="0"/>
          <w:numId w:val="8"/>
        </w:numPr>
        <w:tabs>
          <w:tab w:val="clear" w:pos="1440"/>
          <w:tab w:val="num" w:pos="1276"/>
        </w:tabs>
        <w:spacing w:after="0" w:line="240" w:lineRule="auto"/>
        <w:ind w:left="1134" w:hanging="589"/>
        <w:rPr>
          <w:rFonts w:ascii="Arial" w:hAnsi="Arial" w:cs="Arial"/>
        </w:rPr>
      </w:pPr>
      <w:r w:rsidRPr="009453A1">
        <w:rPr>
          <w:rFonts w:ascii="Arial" w:hAnsi="Arial" w:cs="Arial"/>
        </w:rPr>
        <w:t>That the meetings of the committees of the presbytery will be h</w:t>
      </w:r>
      <w:r w:rsidR="00D8004A">
        <w:rPr>
          <w:rFonts w:ascii="Arial" w:hAnsi="Arial" w:cs="Arial"/>
        </w:rPr>
        <w:t xml:space="preserve">eld at times and in locations </w:t>
      </w:r>
      <w:r w:rsidRPr="009453A1">
        <w:rPr>
          <w:rFonts w:ascii="Arial" w:hAnsi="Arial" w:cs="Arial"/>
        </w:rPr>
        <w:t>that make it possible for the presbytery to honour the commitment to th</w:t>
      </w:r>
      <w:r w:rsidR="009453A1">
        <w:rPr>
          <w:rFonts w:ascii="Arial" w:hAnsi="Arial" w:cs="Arial"/>
        </w:rPr>
        <w:t>ese principles.</w:t>
      </w:r>
    </w:p>
    <w:p w14:paraId="3747A95A" w14:textId="77777777" w:rsidR="003E2CAA" w:rsidRPr="007151A3" w:rsidRDefault="003E2CAA" w:rsidP="007151A3">
      <w:pPr>
        <w:spacing w:after="12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5338B983" w14:textId="77777777" w:rsidR="003E2CAA" w:rsidRPr="007151A3" w:rsidRDefault="00C708E1" w:rsidP="007151A3">
      <w:pPr>
        <w:spacing w:after="120" w:line="240" w:lineRule="auto"/>
        <w:rPr>
          <w:rFonts w:ascii="Arial" w:hAnsi="Arial" w:cs="Arial"/>
          <w:b/>
          <w:sz w:val="28"/>
          <w:szCs w:val="28"/>
        </w:rPr>
      </w:pPr>
      <w:r w:rsidRPr="00A219E3">
        <w:rPr>
          <w:b/>
          <w:sz w:val="28"/>
          <w:szCs w:val="28"/>
        </w:rPr>
        <w:t>Responsibility:</w:t>
      </w:r>
      <w:r w:rsidR="003E2CAA">
        <w:rPr>
          <w:b/>
          <w:sz w:val="28"/>
          <w:szCs w:val="28"/>
        </w:rPr>
        <w:t xml:space="preserve">  </w:t>
      </w:r>
    </w:p>
    <w:p w14:paraId="4231ABEF" w14:textId="77777777" w:rsidR="00C708E1" w:rsidRPr="007151A3" w:rsidRDefault="003E2CAA" w:rsidP="007151A3">
      <w:pPr>
        <w:spacing w:after="120" w:line="240" w:lineRule="auto"/>
        <w:ind w:left="720"/>
        <w:rPr>
          <w:rFonts w:ascii="Arial" w:hAnsi="Arial" w:cs="Arial"/>
          <w:b/>
          <w:sz w:val="28"/>
          <w:szCs w:val="28"/>
        </w:rPr>
      </w:pPr>
      <w:r w:rsidRPr="007151A3">
        <w:rPr>
          <w:rFonts w:ascii="Arial" w:hAnsi="Arial" w:cs="Arial"/>
        </w:rPr>
        <w:t xml:space="preserve">Standing Committee </w:t>
      </w:r>
      <w:r w:rsidR="00C708E1" w:rsidRPr="007151A3">
        <w:rPr>
          <w:rFonts w:ascii="Arial" w:hAnsi="Arial" w:cs="Arial"/>
          <w:b/>
          <w:sz w:val="28"/>
          <w:szCs w:val="28"/>
        </w:rPr>
        <w:t xml:space="preserve"> </w:t>
      </w:r>
    </w:p>
    <w:p w14:paraId="069DC565" w14:textId="77777777" w:rsidR="00A219E3" w:rsidRPr="007151A3" w:rsidRDefault="00A219E3" w:rsidP="007151A3">
      <w:pPr>
        <w:spacing w:after="120" w:line="240" w:lineRule="auto"/>
        <w:rPr>
          <w:rFonts w:ascii="Arial" w:hAnsi="Arial" w:cs="Arial"/>
          <w:b/>
          <w:sz w:val="28"/>
          <w:szCs w:val="28"/>
        </w:rPr>
      </w:pPr>
    </w:p>
    <w:p w14:paraId="6DAA77CC" w14:textId="77777777" w:rsidR="00A219E3" w:rsidRDefault="00A219E3" w:rsidP="007151A3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Monitoring Evaluation and Review </w:t>
      </w:r>
    </w:p>
    <w:p w14:paraId="3FC2D195" w14:textId="77777777" w:rsidR="00A219E3" w:rsidRPr="007151A3" w:rsidRDefault="003E2CAA" w:rsidP="007151A3">
      <w:pPr>
        <w:spacing w:after="120" w:line="240" w:lineRule="auto"/>
        <w:rPr>
          <w:rFonts w:ascii="Arial" w:hAnsi="Arial" w:cs="Arial"/>
        </w:rPr>
      </w:pPr>
      <w:r w:rsidRPr="007151A3">
        <w:rPr>
          <w:rFonts w:ascii="Arial" w:hAnsi="Arial" w:cs="Arial"/>
          <w:b/>
          <w:sz w:val="28"/>
          <w:szCs w:val="28"/>
        </w:rPr>
        <w:tab/>
      </w:r>
      <w:r w:rsidRPr="007151A3">
        <w:rPr>
          <w:rFonts w:ascii="Arial" w:hAnsi="Arial" w:cs="Arial"/>
        </w:rPr>
        <w:t xml:space="preserve">To be reviewed every two years </w:t>
      </w:r>
    </w:p>
    <w:p w14:paraId="2FEF205D" w14:textId="77777777" w:rsidR="00F12B56" w:rsidRDefault="00F12B56" w:rsidP="007151A3">
      <w:pPr>
        <w:spacing w:after="120" w:line="240" w:lineRule="auto"/>
        <w:rPr>
          <w:b/>
          <w:sz w:val="28"/>
          <w:szCs w:val="28"/>
        </w:rPr>
      </w:pPr>
    </w:p>
    <w:p w14:paraId="03B96475" w14:textId="77777777" w:rsidR="003E2CAA" w:rsidRPr="003E2CAA" w:rsidRDefault="00A219E3" w:rsidP="007151A3">
      <w:pPr>
        <w:spacing w:after="120" w:line="240" w:lineRule="auto"/>
      </w:pPr>
      <w:r>
        <w:rPr>
          <w:b/>
          <w:sz w:val="28"/>
          <w:szCs w:val="28"/>
        </w:rPr>
        <w:t>Attachments:</w:t>
      </w:r>
    </w:p>
    <w:p w14:paraId="7A4F99B8" w14:textId="77777777" w:rsidR="00662031" w:rsidRPr="007151A3" w:rsidRDefault="003E2CAA" w:rsidP="007151A3">
      <w:pPr>
        <w:spacing w:after="120" w:line="240" w:lineRule="auto"/>
        <w:ind w:firstLine="720"/>
        <w:rPr>
          <w:rFonts w:ascii="Arial" w:hAnsi="Arial" w:cs="Arial"/>
          <w:b/>
          <w:sz w:val="28"/>
          <w:szCs w:val="28"/>
        </w:rPr>
      </w:pPr>
      <w:r w:rsidRPr="007151A3">
        <w:rPr>
          <w:rFonts w:ascii="Arial" w:hAnsi="Arial" w:cs="Arial"/>
        </w:rPr>
        <w:t>Nil</w:t>
      </w:r>
      <w:r w:rsidR="00A219E3" w:rsidRPr="007151A3">
        <w:rPr>
          <w:rFonts w:ascii="Arial" w:hAnsi="Arial" w:cs="Arial"/>
          <w:b/>
          <w:sz w:val="28"/>
          <w:szCs w:val="28"/>
        </w:rPr>
        <w:t xml:space="preserve"> </w:t>
      </w:r>
    </w:p>
    <w:sectPr w:rsidR="00662031" w:rsidRPr="007151A3" w:rsidSect="00F97D29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D0B95" w14:textId="77777777" w:rsidR="00095BF7" w:rsidRDefault="00095BF7" w:rsidP="003E2CAA">
      <w:pPr>
        <w:spacing w:after="0" w:line="240" w:lineRule="auto"/>
      </w:pPr>
      <w:r>
        <w:separator/>
      </w:r>
    </w:p>
  </w:endnote>
  <w:endnote w:type="continuationSeparator" w:id="0">
    <w:p w14:paraId="79582BAA" w14:textId="77777777" w:rsidR="00095BF7" w:rsidRDefault="00095BF7" w:rsidP="003E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2A13D" w14:textId="77777777" w:rsidR="00F12B56" w:rsidRDefault="00F12B56">
    <w:pPr>
      <w:pStyle w:val="Footer"/>
      <w:jc w:val="center"/>
    </w:pPr>
    <w:r>
      <w:t xml:space="preserve">Page </w:t>
    </w:r>
    <w:sdt>
      <w:sdtPr>
        <w:id w:val="11800822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354A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sdtContent>
    </w:sdt>
  </w:p>
  <w:p w14:paraId="49C0608D" w14:textId="77777777" w:rsidR="00F12B56" w:rsidRDefault="00F12B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620BC" w14:textId="77777777" w:rsidR="00095BF7" w:rsidRDefault="00095BF7" w:rsidP="003E2CAA">
      <w:pPr>
        <w:spacing w:after="0" w:line="240" w:lineRule="auto"/>
      </w:pPr>
      <w:r>
        <w:separator/>
      </w:r>
    </w:p>
  </w:footnote>
  <w:footnote w:type="continuationSeparator" w:id="0">
    <w:p w14:paraId="4946D4A2" w14:textId="77777777" w:rsidR="00095BF7" w:rsidRDefault="00095BF7" w:rsidP="003E2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868F7"/>
    <w:multiLevelType w:val="multilevel"/>
    <w:tmpl w:val="44980A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2D712EA"/>
    <w:multiLevelType w:val="hybridMultilevel"/>
    <w:tmpl w:val="AC363C30"/>
    <w:lvl w:ilvl="0" w:tplc="57920972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1A1C58"/>
    <w:multiLevelType w:val="hybridMultilevel"/>
    <w:tmpl w:val="0C3819C0"/>
    <w:lvl w:ilvl="0" w:tplc="8986726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25723"/>
    <w:multiLevelType w:val="hybridMultilevel"/>
    <w:tmpl w:val="62A853FC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6901A75"/>
    <w:multiLevelType w:val="hybridMultilevel"/>
    <w:tmpl w:val="46DE1AA2"/>
    <w:lvl w:ilvl="0" w:tplc="A01E3AB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20AEE"/>
    <w:multiLevelType w:val="hybridMultilevel"/>
    <w:tmpl w:val="D97C0D20"/>
    <w:lvl w:ilvl="0" w:tplc="0C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4E7A595E"/>
    <w:multiLevelType w:val="hybridMultilevel"/>
    <w:tmpl w:val="8A509A68"/>
    <w:lvl w:ilvl="0" w:tplc="A01E3ABA">
      <w:start w:val="1"/>
      <w:numFmt w:val="bullet"/>
      <w:lvlText w:val=""/>
      <w:lvlJc w:val="left"/>
      <w:pPr>
        <w:tabs>
          <w:tab w:val="num" w:pos="1130"/>
        </w:tabs>
        <w:ind w:left="113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7" w15:restartNumberingAfterBreak="0">
    <w:nsid w:val="57DE2FC1"/>
    <w:multiLevelType w:val="hybridMultilevel"/>
    <w:tmpl w:val="E0F0135C"/>
    <w:lvl w:ilvl="0" w:tplc="A01E3AB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DE3837"/>
    <w:multiLevelType w:val="multilevel"/>
    <w:tmpl w:val="C00E90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031"/>
    <w:rsid w:val="00076D0B"/>
    <w:rsid w:val="00095BF7"/>
    <w:rsid w:val="00111506"/>
    <w:rsid w:val="00332DE1"/>
    <w:rsid w:val="00352171"/>
    <w:rsid w:val="003E2CAA"/>
    <w:rsid w:val="00406EE8"/>
    <w:rsid w:val="004F0C42"/>
    <w:rsid w:val="004F659D"/>
    <w:rsid w:val="00662031"/>
    <w:rsid w:val="006F6D62"/>
    <w:rsid w:val="007151A3"/>
    <w:rsid w:val="00735B44"/>
    <w:rsid w:val="00772570"/>
    <w:rsid w:val="008533E0"/>
    <w:rsid w:val="009453A1"/>
    <w:rsid w:val="009561CF"/>
    <w:rsid w:val="009751D4"/>
    <w:rsid w:val="00A219E3"/>
    <w:rsid w:val="00A76E5F"/>
    <w:rsid w:val="00B0354A"/>
    <w:rsid w:val="00BF7B0B"/>
    <w:rsid w:val="00C10CE2"/>
    <w:rsid w:val="00C708E1"/>
    <w:rsid w:val="00C74E5A"/>
    <w:rsid w:val="00C81DE2"/>
    <w:rsid w:val="00D02287"/>
    <w:rsid w:val="00D7643D"/>
    <w:rsid w:val="00D8004A"/>
    <w:rsid w:val="00E03B3C"/>
    <w:rsid w:val="00EB12EB"/>
    <w:rsid w:val="00F12B56"/>
    <w:rsid w:val="00F9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E09DE"/>
  <w15:docId w15:val="{FD041A1A-4311-4961-8B62-A3C6D6A1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2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E2CA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E2CA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2C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CAA"/>
  </w:style>
  <w:style w:type="paragraph" w:styleId="ListParagraph">
    <w:name w:val="List Paragraph"/>
    <w:basedOn w:val="Normal"/>
    <w:uiPriority w:val="34"/>
    <w:qFormat/>
    <w:rsid w:val="00A76E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2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B5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02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2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2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2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2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 Reeve</cp:lastModifiedBy>
  <cp:revision>2</cp:revision>
  <dcterms:created xsi:type="dcterms:W3CDTF">2018-12-19T10:19:00Z</dcterms:created>
  <dcterms:modified xsi:type="dcterms:W3CDTF">2018-12-19T10:19:00Z</dcterms:modified>
</cp:coreProperties>
</file>